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9A" w:rsidRPr="00FC749A" w:rsidRDefault="00FC749A" w:rsidP="00FA1456">
      <w:pPr>
        <w:pStyle w:val="Header"/>
        <w:rPr>
          <w:rFonts w:ascii="Arial" w:hAnsi="Arial" w:cs="Arial"/>
          <w:b/>
          <w:sz w:val="28"/>
          <w:szCs w:val="28"/>
          <w:u w:val="single"/>
        </w:rPr>
      </w:pPr>
      <w:bookmarkStart w:id="0" w:name="_GoBack"/>
      <w:bookmarkEnd w:id="0"/>
      <w:r w:rsidRPr="00FC749A">
        <w:rPr>
          <w:rFonts w:ascii="Arial" w:hAnsi="Arial" w:cs="Arial"/>
          <w:b/>
          <w:sz w:val="28"/>
          <w:szCs w:val="28"/>
          <w:u w:val="single"/>
        </w:rPr>
        <w:t>Supplemental file</w:t>
      </w:r>
    </w:p>
    <w:p w:rsidR="00FC749A" w:rsidRDefault="00FC749A" w:rsidP="00FA1456">
      <w:pPr>
        <w:pStyle w:val="Header"/>
        <w:rPr>
          <w:rFonts w:ascii="Arial" w:hAnsi="Arial" w:cs="Arial"/>
          <w:b/>
          <w:sz w:val="28"/>
          <w:szCs w:val="28"/>
        </w:rPr>
      </w:pPr>
    </w:p>
    <w:p w:rsidR="00FA1456" w:rsidRPr="00021267" w:rsidRDefault="00FA1456" w:rsidP="00FA1456">
      <w:pPr>
        <w:pStyle w:val="Header"/>
        <w:rPr>
          <w:rFonts w:ascii="Arial" w:hAnsi="Arial" w:cs="Arial"/>
          <w:b/>
          <w:sz w:val="28"/>
          <w:szCs w:val="28"/>
        </w:rPr>
      </w:pPr>
      <w:r w:rsidRPr="00021267">
        <w:rPr>
          <w:rFonts w:ascii="Arial" w:hAnsi="Arial" w:cs="Arial"/>
          <w:b/>
          <w:sz w:val="28"/>
          <w:szCs w:val="28"/>
        </w:rPr>
        <w:t xml:space="preserve">Spheroid size does not impact metabolism of the </w:t>
      </w:r>
      <w:r w:rsidRPr="00021267">
        <w:rPr>
          <w:rFonts w:ascii="Arial" w:hAnsi="Arial" w:cs="Arial"/>
          <w:b/>
          <w:i/>
          <w:sz w:val="28"/>
          <w:szCs w:val="28"/>
        </w:rPr>
        <w:t>β</w:t>
      </w:r>
      <w:r w:rsidRPr="00021267">
        <w:rPr>
          <w:rFonts w:ascii="Arial" w:hAnsi="Arial" w:cs="Arial"/>
          <w:b/>
          <w:sz w:val="28"/>
          <w:szCs w:val="28"/>
        </w:rPr>
        <w:t>-blocker propranolol in 3D intestinal fish model</w:t>
      </w:r>
    </w:p>
    <w:p w:rsidR="00FA1456" w:rsidRPr="00FA1456" w:rsidRDefault="00FA1456" w:rsidP="00FA1456">
      <w:pPr>
        <w:pStyle w:val="Header"/>
        <w:rPr>
          <w:rFonts w:ascii="Arial" w:hAnsi="Arial" w:cs="Arial"/>
        </w:rPr>
      </w:pPr>
    </w:p>
    <w:p w:rsidR="00FA1456" w:rsidRDefault="00FA1456" w:rsidP="00FA1456">
      <w:pPr>
        <w:pStyle w:val="Header"/>
        <w:rPr>
          <w:rFonts w:ascii="Cambria Math" w:hAnsi="Cambria Math" w:cs="Cambria Math"/>
          <w:vertAlign w:val="superscript"/>
        </w:rPr>
      </w:pPr>
      <w:r w:rsidRPr="00021267">
        <w:rPr>
          <w:rFonts w:ascii="Arial" w:hAnsi="Arial" w:cs="Arial"/>
        </w:rPr>
        <w:t>Laura M. Langan</w:t>
      </w:r>
      <w:r w:rsidRPr="00021267">
        <w:rPr>
          <w:rFonts w:ascii="Arial" w:hAnsi="Arial" w:cs="Arial"/>
          <w:vertAlign w:val="superscript"/>
        </w:rPr>
        <w:t>1</w:t>
      </w:r>
      <w:r w:rsidRPr="00021267">
        <w:rPr>
          <w:rFonts w:ascii="Arial" w:hAnsi="Arial" w:cs="Arial"/>
        </w:rPr>
        <w:t>, Stewart F. Owen</w:t>
      </w:r>
      <w:r w:rsidRPr="00021267">
        <w:rPr>
          <w:rFonts w:ascii="Arial" w:hAnsi="Arial" w:cs="Arial"/>
          <w:vertAlign w:val="superscript"/>
        </w:rPr>
        <w:t>2</w:t>
      </w:r>
      <w:r w:rsidRPr="00021267">
        <w:rPr>
          <w:rFonts w:ascii="Arial" w:hAnsi="Arial" w:cs="Arial"/>
        </w:rPr>
        <w:t>,</w:t>
      </w:r>
      <w:r w:rsidR="00BD0378">
        <w:rPr>
          <w:rFonts w:ascii="Arial" w:hAnsi="Arial" w:cs="Arial"/>
        </w:rPr>
        <w:t xml:space="preserve"> </w:t>
      </w:r>
      <w:proofErr w:type="spellStart"/>
      <w:r w:rsidRPr="00021267">
        <w:rPr>
          <w:rFonts w:ascii="Arial" w:hAnsi="Arial" w:cs="Arial"/>
        </w:rPr>
        <w:t>Maciej</w:t>
      </w:r>
      <w:proofErr w:type="spellEnd"/>
      <w:r w:rsidRPr="00021267">
        <w:rPr>
          <w:rFonts w:ascii="Arial" w:hAnsi="Arial" w:cs="Arial"/>
        </w:rPr>
        <w:t xml:space="preserve"> Trznadel</w:t>
      </w:r>
      <w:r w:rsidRPr="00021267">
        <w:rPr>
          <w:rFonts w:ascii="Arial" w:hAnsi="Arial" w:cs="Arial"/>
          <w:vertAlign w:val="superscript"/>
        </w:rPr>
        <w:t>3</w:t>
      </w:r>
      <w:r w:rsidRPr="00021267">
        <w:rPr>
          <w:rFonts w:ascii="Arial" w:hAnsi="Arial" w:cs="Arial"/>
        </w:rPr>
        <w:t>,</w:t>
      </w:r>
      <w:r w:rsidR="00BD0378">
        <w:rPr>
          <w:rFonts w:ascii="Arial" w:hAnsi="Arial" w:cs="Arial"/>
        </w:rPr>
        <w:t xml:space="preserve"> </w:t>
      </w:r>
      <w:r w:rsidRPr="00021267">
        <w:rPr>
          <w:rFonts w:ascii="Arial" w:hAnsi="Arial" w:cs="Arial"/>
        </w:rPr>
        <w:t>Nicholas J.F Dodd</w:t>
      </w:r>
      <w:r w:rsidRPr="00021267">
        <w:rPr>
          <w:rFonts w:ascii="Arial" w:hAnsi="Arial" w:cs="Arial"/>
          <w:vertAlign w:val="superscript"/>
        </w:rPr>
        <w:t>4</w:t>
      </w:r>
      <w:r w:rsidRPr="00021267">
        <w:rPr>
          <w:rFonts w:ascii="Arial" w:hAnsi="Arial" w:cs="Arial"/>
        </w:rPr>
        <w:t>,</w:t>
      </w:r>
      <w:r w:rsidR="00BD0378">
        <w:rPr>
          <w:rFonts w:ascii="Arial" w:hAnsi="Arial" w:cs="Arial"/>
        </w:rPr>
        <w:t xml:space="preserve"> </w:t>
      </w:r>
      <w:r w:rsidRPr="00021267">
        <w:rPr>
          <w:rFonts w:ascii="Arial" w:hAnsi="Arial" w:cs="Arial"/>
        </w:rPr>
        <w:t>Simon K. Jackson</w:t>
      </w:r>
      <w:r w:rsidRPr="00021267">
        <w:rPr>
          <w:rFonts w:ascii="Arial" w:hAnsi="Arial" w:cs="Arial"/>
          <w:vertAlign w:val="superscript"/>
        </w:rPr>
        <w:t>4</w:t>
      </w:r>
      <w:r w:rsidRPr="00021267">
        <w:rPr>
          <w:rFonts w:ascii="Arial" w:hAnsi="Arial" w:cs="Arial"/>
        </w:rPr>
        <w:t>,</w:t>
      </w:r>
      <w:r w:rsidR="00BD0378">
        <w:rPr>
          <w:rFonts w:ascii="Arial" w:hAnsi="Arial" w:cs="Arial"/>
        </w:rPr>
        <w:t xml:space="preserve"> </w:t>
      </w:r>
      <w:r w:rsidRPr="00021267">
        <w:rPr>
          <w:rFonts w:ascii="Arial" w:hAnsi="Arial" w:cs="Arial"/>
        </w:rPr>
        <w:t>Wendy M. Purcell</w:t>
      </w:r>
      <w:r w:rsidRPr="00021267">
        <w:rPr>
          <w:rFonts w:ascii="Arial" w:hAnsi="Arial" w:cs="Arial"/>
          <w:vertAlign w:val="superscript"/>
        </w:rPr>
        <w:t>5</w:t>
      </w:r>
      <w:r w:rsidRPr="00021267">
        <w:rPr>
          <w:rFonts w:ascii="Arial" w:hAnsi="Arial" w:cs="Arial"/>
        </w:rPr>
        <w:t>, Awadhesh N. Jha</w:t>
      </w:r>
      <w:r w:rsidRPr="00021267">
        <w:rPr>
          <w:rFonts w:ascii="Arial" w:hAnsi="Arial" w:cs="Arial"/>
          <w:vertAlign w:val="superscript"/>
        </w:rPr>
        <w:t>1</w:t>
      </w:r>
      <w:proofErr w:type="gramStart"/>
      <w:r w:rsidRPr="00021267">
        <w:rPr>
          <w:rFonts w:ascii="Arial" w:hAnsi="Arial" w:cs="Arial"/>
          <w:i/>
          <w:vertAlign w:val="superscript"/>
        </w:rPr>
        <w:t>,</w:t>
      </w:r>
      <w:r w:rsidRPr="00021267">
        <w:rPr>
          <w:rFonts w:ascii="Cambria Math" w:hAnsi="Cambria Math" w:cs="Cambria Math"/>
          <w:vertAlign w:val="superscript"/>
        </w:rPr>
        <w:t>∗</w:t>
      </w:r>
      <w:proofErr w:type="gramEnd"/>
    </w:p>
    <w:p w:rsidR="00021267" w:rsidRPr="00021267" w:rsidRDefault="00021267" w:rsidP="00FA1456">
      <w:pPr>
        <w:pStyle w:val="Header"/>
        <w:rPr>
          <w:rFonts w:ascii="Arial" w:hAnsi="Arial" w:cs="Arial"/>
        </w:rPr>
      </w:pPr>
    </w:p>
    <w:p w:rsidR="00FA1456" w:rsidRPr="00FA1456" w:rsidRDefault="00FA1456" w:rsidP="00FA1456">
      <w:pPr>
        <w:pStyle w:val="Header"/>
        <w:rPr>
          <w:rFonts w:ascii="Arial" w:hAnsi="Arial" w:cs="Arial"/>
        </w:rPr>
      </w:pPr>
      <w:r w:rsidRPr="00FA1456">
        <w:rPr>
          <w:rFonts w:ascii="Arial" w:hAnsi="Arial" w:cs="Arial"/>
          <w:vertAlign w:val="superscript"/>
        </w:rPr>
        <w:t>1</w:t>
      </w:r>
      <w:r w:rsidRPr="00FA1456">
        <w:rPr>
          <w:rFonts w:ascii="Arial" w:hAnsi="Arial" w:cs="Arial"/>
          <w:i/>
        </w:rPr>
        <w:t>University of Plymouth, School of Biological and Marine Sciences Plymouth, UK</w:t>
      </w:r>
    </w:p>
    <w:p w:rsidR="00FA1456" w:rsidRPr="00FA1456" w:rsidRDefault="00FA1456" w:rsidP="00FA1456">
      <w:pPr>
        <w:pStyle w:val="Header"/>
        <w:rPr>
          <w:rFonts w:ascii="Arial" w:hAnsi="Arial" w:cs="Arial"/>
        </w:rPr>
      </w:pPr>
      <w:r w:rsidRPr="00FA1456">
        <w:rPr>
          <w:rFonts w:ascii="Arial" w:hAnsi="Arial" w:cs="Arial"/>
          <w:vertAlign w:val="superscript"/>
        </w:rPr>
        <w:t>2</w:t>
      </w:r>
      <w:r w:rsidRPr="00FA1456">
        <w:rPr>
          <w:rFonts w:ascii="Arial" w:hAnsi="Arial" w:cs="Arial"/>
          <w:i/>
        </w:rPr>
        <w:t>Global Sus</w:t>
      </w:r>
      <w:r>
        <w:rPr>
          <w:rFonts w:ascii="Arial" w:hAnsi="Arial" w:cs="Arial"/>
          <w:i/>
        </w:rPr>
        <w:t>tainability, AstraZeneca, Alderle</w:t>
      </w:r>
      <w:r w:rsidRPr="00FA1456">
        <w:rPr>
          <w:rFonts w:ascii="Arial" w:hAnsi="Arial" w:cs="Arial"/>
          <w:i/>
        </w:rPr>
        <w:t>y Park, Macclesfield, Cheshire, UK</w:t>
      </w:r>
    </w:p>
    <w:p w:rsidR="00FA1456" w:rsidRPr="00FA1456" w:rsidRDefault="00FA1456" w:rsidP="00FA1456">
      <w:pPr>
        <w:pStyle w:val="Header"/>
        <w:rPr>
          <w:rFonts w:ascii="Arial" w:hAnsi="Arial" w:cs="Arial"/>
        </w:rPr>
      </w:pPr>
      <w:r w:rsidRPr="00FA1456">
        <w:rPr>
          <w:rFonts w:ascii="Arial" w:hAnsi="Arial" w:cs="Arial"/>
          <w:vertAlign w:val="superscript"/>
        </w:rPr>
        <w:t>3</w:t>
      </w:r>
      <w:r w:rsidRPr="00FA1456">
        <w:rPr>
          <w:rFonts w:ascii="Arial" w:hAnsi="Arial" w:cs="Arial"/>
          <w:i/>
        </w:rPr>
        <w:t>University of Exeter, Biosciences, College of Life and Environmental Sciences, Exeter, UK</w:t>
      </w:r>
    </w:p>
    <w:p w:rsidR="00FA1456" w:rsidRPr="00FA1456" w:rsidRDefault="00FA1456" w:rsidP="00FA1456">
      <w:pPr>
        <w:pStyle w:val="Header"/>
        <w:rPr>
          <w:rFonts w:ascii="Arial" w:hAnsi="Arial" w:cs="Arial"/>
        </w:rPr>
      </w:pPr>
      <w:r w:rsidRPr="00FA1456">
        <w:rPr>
          <w:rFonts w:ascii="Arial" w:hAnsi="Arial" w:cs="Arial"/>
          <w:vertAlign w:val="superscript"/>
        </w:rPr>
        <w:t>4</w:t>
      </w:r>
      <w:r w:rsidRPr="00FA1456">
        <w:rPr>
          <w:rFonts w:ascii="Arial" w:hAnsi="Arial" w:cs="Arial"/>
          <w:i/>
        </w:rPr>
        <w:t>University of Plymouth, School of Biomedical and Healthcare Sciences, Plymouth, UK</w:t>
      </w:r>
    </w:p>
    <w:p w:rsidR="00FA1456" w:rsidRPr="00FA1456" w:rsidRDefault="00FA1456" w:rsidP="00FA1456">
      <w:pPr>
        <w:pStyle w:val="Header"/>
        <w:rPr>
          <w:rFonts w:ascii="Arial" w:hAnsi="Arial" w:cs="Arial"/>
        </w:rPr>
      </w:pPr>
      <w:r w:rsidRPr="00FA1456">
        <w:rPr>
          <w:rFonts w:ascii="Arial" w:hAnsi="Arial" w:cs="Arial"/>
          <w:vertAlign w:val="superscript"/>
        </w:rPr>
        <w:t>5</w:t>
      </w:r>
      <w:r w:rsidRPr="00FA1456">
        <w:rPr>
          <w:rFonts w:ascii="Arial" w:hAnsi="Arial" w:cs="Arial"/>
        </w:rPr>
        <w:t>Harvard T.H. Chan School of Public Health, Harvard University, USA</w:t>
      </w:r>
    </w:p>
    <w:p w:rsidR="00FA1456" w:rsidRPr="00FA1456" w:rsidRDefault="00FA1456" w:rsidP="00FA1456">
      <w:pPr>
        <w:pStyle w:val="Header"/>
        <w:rPr>
          <w:rFonts w:ascii="Arial" w:hAnsi="Arial" w:cs="Arial"/>
        </w:rPr>
      </w:pPr>
    </w:p>
    <w:p w:rsidR="00FA1456" w:rsidRPr="00FA1456" w:rsidRDefault="00FA1456" w:rsidP="00FA1456">
      <w:pPr>
        <w:pStyle w:val="Header"/>
        <w:rPr>
          <w:rFonts w:ascii="Arial" w:hAnsi="Arial" w:cs="Arial"/>
        </w:rPr>
      </w:pPr>
      <w:r w:rsidRPr="00FA1456">
        <w:rPr>
          <w:rFonts w:ascii="Arial" w:hAnsi="Arial" w:cs="Arial"/>
        </w:rPr>
        <w:t>Correspondence*:</w:t>
      </w:r>
    </w:p>
    <w:p w:rsidR="00FA1456" w:rsidRPr="00FA1456" w:rsidRDefault="00FA1456" w:rsidP="00FA1456">
      <w:pPr>
        <w:pStyle w:val="Header"/>
        <w:rPr>
          <w:rFonts w:ascii="Arial" w:hAnsi="Arial" w:cs="Arial"/>
        </w:rPr>
      </w:pPr>
      <w:r w:rsidRPr="00FA1456">
        <w:rPr>
          <w:rFonts w:ascii="Arial" w:hAnsi="Arial" w:cs="Arial"/>
        </w:rPr>
        <w:t>Awadhesh N. Jha</w:t>
      </w:r>
    </w:p>
    <w:p w:rsidR="00FA1456" w:rsidRPr="00FA1456" w:rsidRDefault="003C3E6B" w:rsidP="00FA1456">
      <w:pPr>
        <w:pStyle w:val="Header"/>
        <w:rPr>
          <w:rFonts w:ascii="Arial" w:hAnsi="Arial" w:cs="Arial"/>
        </w:rPr>
      </w:pPr>
      <w:hyperlink r:id="rId5" w:history="1">
        <w:r w:rsidR="00FA1456" w:rsidRPr="00FA1456">
          <w:rPr>
            <w:rStyle w:val="Hyperlink"/>
            <w:rFonts w:ascii="Arial" w:hAnsi="Arial" w:cs="Arial"/>
          </w:rPr>
          <w:t>a.jha@plymouth.ac.uk</w:t>
        </w:r>
      </w:hyperlink>
    </w:p>
    <w:p w:rsidR="005E5F69" w:rsidRDefault="005E5F69">
      <w:pPr>
        <w:pStyle w:val="Header"/>
        <w:tabs>
          <w:tab w:val="clear" w:pos="4153"/>
          <w:tab w:val="clear" w:pos="8306"/>
        </w:tabs>
        <w:rPr>
          <w:rFonts w:ascii="Arial" w:hAnsi="Arial" w:cs="Arial"/>
        </w:rPr>
      </w:pPr>
    </w:p>
    <w:p w:rsidR="00BD0378" w:rsidRPr="00BD0378" w:rsidRDefault="00BD0378">
      <w:pPr>
        <w:pStyle w:val="Header"/>
        <w:tabs>
          <w:tab w:val="clear" w:pos="4153"/>
          <w:tab w:val="clear" w:pos="8306"/>
        </w:tabs>
        <w:rPr>
          <w:rFonts w:ascii="Arial" w:hAnsi="Arial" w:cs="Arial"/>
          <w:b/>
        </w:rPr>
      </w:pPr>
      <w:r w:rsidRPr="00BD0378">
        <w:rPr>
          <w:rFonts w:ascii="Arial" w:hAnsi="Arial" w:cs="Arial"/>
          <w:b/>
        </w:rPr>
        <w:t>Summary</w:t>
      </w:r>
    </w:p>
    <w:p w:rsidR="00BD0378" w:rsidRDefault="00BD0378">
      <w:pPr>
        <w:pStyle w:val="Header"/>
        <w:tabs>
          <w:tab w:val="clear" w:pos="4153"/>
          <w:tab w:val="clear" w:pos="8306"/>
        </w:tabs>
        <w:rPr>
          <w:rFonts w:ascii="Arial" w:hAnsi="Arial" w:cs="Arial"/>
        </w:rPr>
      </w:pPr>
    </w:p>
    <w:p w:rsidR="00021267" w:rsidRDefault="00021267">
      <w:pPr>
        <w:pStyle w:val="Header"/>
        <w:tabs>
          <w:tab w:val="clear" w:pos="4153"/>
          <w:tab w:val="clear" w:pos="8306"/>
        </w:tabs>
        <w:rPr>
          <w:rFonts w:ascii="Arial" w:hAnsi="Arial" w:cs="Arial"/>
        </w:rPr>
      </w:pPr>
      <w:r>
        <w:rPr>
          <w:rFonts w:ascii="Arial" w:hAnsi="Arial" w:cs="Arial"/>
        </w:rPr>
        <w:t>In this supplemental information we provide in section 1 a summary review of the metabolism of propranolol in mammals as we understand it from the literature. To date it is unclear of these pathways is utilised in fish and in which species.</w:t>
      </w:r>
    </w:p>
    <w:p w:rsidR="00021267" w:rsidRDefault="00021267">
      <w:pPr>
        <w:pStyle w:val="Header"/>
        <w:tabs>
          <w:tab w:val="clear" w:pos="4153"/>
          <w:tab w:val="clear" w:pos="8306"/>
        </w:tabs>
        <w:rPr>
          <w:rFonts w:ascii="Arial" w:hAnsi="Arial" w:cs="Arial"/>
        </w:rPr>
      </w:pPr>
    </w:p>
    <w:p w:rsidR="00021267" w:rsidRDefault="00021267">
      <w:pPr>
        <w:pStyle w:val="Header"/>
        <w:tabs>
          <w:tab w:val="clear" w:pos="4153"/>
          <w:tab w:val="clear" w:pos="8306"/>
        </w:tabs>
        <w:rPr>
          <w:rFonts w:ascii="Arial" w:hAnsi="Arial" w:cs="Arial"/>
        </w:rPr>
      </w:pPr>
      <w:r>
        <w:rPr>
          <w:rFonts w:ascii="Arial" w:hAnsi="Arial" w:cs="Arial"/>
        </w:rPr>
        <w:t xml:space="preserve">In section 2 we provide a comparative chromatogram of propranolol metabolites from a 14C-propranolol </w:t>
      </w:r>
      <w:r w:rsidRPr="00021267">
        <w:rPr>
          <w:rFonts w:ascii="Arial" w:hAnsi="Arial" w:cs="Arial"/>
          <w:i/>
        </w:rPr>
        <w:t>in vitro</w:t>
      </w:r>
      <w:r>
        <w:rPr>
          <w:rFonts w:ascii="Arial" w:hAnsi="Arial" w:cs="Arial"/>
        </w:rPr>
        <w:t xml:space="preserve"> suspension of rat and trout liver hepatocytes exposed at 20ºC to 1mmol propranolol for 48h. These are preliminary and illustrative only for the range of labelled peaks in each case. We have labelled the time where we expect glucuronides, and the sulphates to appear. </w:t>
      </w:r>
      <w:r w:rsidR="00641125">
        <w:rPr>
          <w:rFonts w:ascii="Arial" w:hAnsi="Arial" w:cs="Arial"/>
        </w:rPr>
        <w:t xml:space="preserve">For interest we also provide a table summarising the presence or absence of metabolite peaks recovered for trout and representative mammal models showing both gender and species differences.  </w:t>
      </w:r>
    </w:p>
    <w:p w:rsidR="005E5F69" w:rsidRDefault="005E5F69">
      <w:pPr>
        <w:pStyle w:val="Header"/>
        <w:tabs>
          <w:tab w:val="clear" w:pos="4153"/>
          <w:tab w:val="clear" w:pos="8306"/>
        </w:tabs>
        <w:rPr>
          <w:rFonts w:ascii="Arial" w:hAnsi="Arial" w:cs="Arial"/>
        </w:rPr>
      </w:pPr>
    </w:p>
    <w:p w:rsidR="005E5F69" w:rsidRDefault="005E5F69">
      <w:pPr>
        <w:pStyle w:val="Heading1"/>
        <w:rPr>
          <w:rFonts w:ascii="Arial" w:hAnsi="Arial" w:cs="Arial"/>
        </w:rPr>
      </w:pPr>
      <w:bookmarkStart w:id="1" w:name="_Toc75275945"/>
      <w:r>
        <w:rPr>
          <w:rFonts w:ascii="Arial" w:hAnsi="Arial" w:cs="Arial"/>
        </w:rPr>
        <w:t>Propranolol metabolism</w:t>
      </w:r>
      <w:bookmarkEnd w:id="1"/>
    </w:p>
    <w:p w:rsidR="005E5F69" w:rsidRDefault="005E5F69">
      <w:pPr>
        <w:rPr>
          <w:rFonts w:ascii="Arial" w:hAnsi="Arial" w:cs="Arial"/>
        </w:rPr>
      </w:pPr>
    </w:p>
    <w:p w:rsidR="005E5F69" w:rsidRDefault="005E5F69">
      <w:pPr>
        <w:rPr>
          <w:rFonts w:ascii="Arial" w:hAnsi="Arial" w:cs="Arial"/>
        </w:rPr>
      </w:pPr>
      <w:r>
        <w:rPr>
          <w:rFonts w:ascii="Arial" w:hAnsi="Arial" w:cs="Arial"/>
        </w:rPr>
        <w:t xml:space="preserve">Propranolol undergoes at least three different processes of decomposition in the body resulting in 14 known metabolites (Table 1), of which around 90% of a propranolol dose is recovered as metabolites in the urine (in normal man: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 xml:space="preserve">., 1985). The biochemical processes can be divided into the hydroxylation of the naphthalene ring (27-59% of the metabolism), and two processes focused on the decomposition of the side chain, that is glucuronidation (10-25% of the metabolism) and </w:t>
      </w:r>
      <w:r>
        <w:rPr>
          <w:rFonts w:ascii="Arial" w:hAnsi="Arial" w:cs="Arial"/>
          <w:i/>
          <w:iCs/>
        </w:rPr>
        <w:t>N</w:t>
      </w:r>
      <w:r>
        <w:rPr>
          <w:rFonts w:ascii="Arial" w:hAnsi="Arial" w:cs="Arial"/>
        </w:rPr>
        <w:t>-</w:t>
      </w:r>
      <w:proofErr w:type="spellStart"/>
      <w:r>
        <w:rPr>
          <w:rFonts w:ascii="Arial" w:hAnsi="Arial" w:cs="Arial"/>
        </w:rPr>
        <w:t>desisopropylation</w:t>
      </w:r>
      <w:proofErr w:type="spellEnd"/>
      <w:r>
        <w:rPr>
          <w:rFonts w:ascii="Arial" w:hAnsi="Arial" w:cs="Arial"/>
        </w:rPr>
        <w:t xml:space="preserve"> (32-50% of the metabolism)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 xml:space="preserve">., 1985) [Figure 1]. Of the 14 metabolites, 70% of the propranolol dose may be explained by only four major metabolites </w:t>
      </w:r>
      <w:r>
        <w:rPr>
          <w:rFonts w:ascii="Arial" w:hAnsi="Arial" w:cs="Arial"/>
        </w:rPr>
        <w:lastRenderedPageBreak/>
        <w:t>(</w:t>
      </w:r>
      <w:proofErr w:type="spellStart"/>
      <w:r>
        <w:rPr>
          <w:rFonts w:ascii="Arial" w:hAnsi="Arial" w:cs="Arial"/>
        </w:rPr>
        <w:t>Sowinski</w:t>
      </w:r>
      <w:proofErr w:type="spellEnd"/>
      <w:r>
        <w:rPr>
          <w:rFonts w:ascii="Arial" w:hAnsi="Arial" w:cs="Arial"/>
        </w:rPr>
        <w:t xml:space="preserve"> </w:t>
      </w:r>
      <w:r>
        <w:rPr>
          <w:rFonts w:ascii="Arial" w:hAnsi="Arial" w:cs="Arial"/>
          <w:i/>
          <w:iCs/>
        </w:rPr>
        <w:t>et al</w:t>
      </w:r>
      <w:r>
        <w:rPr>
          <w:rFonts w:ascii="Arial" w:hAnsi="Arial" w:cs="Arial"/>
        </w:rPr>
        <w:t xml:space="preserve">., 1996). These are propranolol glucuronide (PG), </w:t>
      </w:r>
      <w:proofErr w:type="spellStart"/>
      <w:r>
        <w:rPr>
          <w:rFonts w:ascii="Arial" w:hAnsi="Arial" w:cs="Arial"/>
        </w:rPr>
        <w:t>naphthoxyacetic</w:t>
      </w:r>
      <w:proofErr w:type="spellEnd"/>
      <w:r>
        <w:rPr>
          <w:rFonts w:ascii="Arial" w:hAnsi="Arial" w:cs="Arial"/>
        </w:rPr>
        <w:t xml:space="preserve"> acid NLA, 4-OH propranolol sulphate (HOPS), 4-OH propranolol glucuronide (HOPG). The proportion of each process that contributes to each of the three methods of metabolism is very much dependant upon the sex, physiological state and genetic polymorphism of the individual. However</w:t>
      </w:r>
      <w:r w:rsidR="00F12478">
        <w:rPr>
          <w:rFonts w:ascii="Arial" w:hAnsi="Arial" w:cs="Arial"/>
        </w:rPr>
        <w:t>,</w:t>
      </w:r>
      <w:r>
        <w:rPr>
          <w:rFonts w:ascii="Arial" w:hAnsi="Arial" w:cs="Arial"/>
        </w:rPr>
        <w:t xml:space="preserve"> a generalisation of the metabolite production in normal man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 1985) is used as a guide to the contribution to each pathway to the metabolite production.</w:t>
      </w:r>
    </w:p>
    <w:p w:rsidR="005E5F69" w:rsidRDefault="005E5F69">
      <w:pPr>
        <w:rPr>
          <w:rFonts w:ascii="Arial" w:hAnsi="Arial" w:cs="Arial"/>
        </w:rPr>
      </w:pPr>
    </w:p>
    <w:p w:rsidR="005E5F69" w:rsidRDefault="00FC749A">
      <w:pPr>
        <w:rPr>
          <w:rFonts w:ascii="Arial" w:hAnsi="Arial" w:cs="Arial"/>
        </w:rPr>
      </w:pPr>
      <w:r>
        <w:rPr>
          <w:rFonts w:ascii="Arial" w:hAnsi="Arial" w:cs="Arial"/>
          <w:noProof/>
          <w:lang w:eastAsia="en-GB"/>
        </w:rPr>
        <w:drawing>
          <wp:anchor distT="0" distB="0" distL="114300" distR="114300" simplePos="0" relativeHeight="251658240" behindDoc="0" locked="0" layoutInCell="0" allowOverlap="1">
            <wp:simplePos x="0" y="0"/>
            <wp:positionH relativeFrom="column">
              <wp:posOffset>-1345</wp:posOffset>
            </wp:positionH>
            <wp:positionV relativeFrom="paragraph">
              <wp:posOffset>171674</wp:posOffset>
            </wp:positionV>
            <wp:extent cx="5485765" cy="2406015"/>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5765" cy="2406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r w:rsidRPr="00BD0378">
        <w:rPr>
          <w:rFonts w:ascii="Arial" w:hAnsi="Arial" w:cs="Arial"/>
          <w:b/>
        </w:rPr>
        <w:t>Figure 1</w:t>
      </w:r>
      <w:r>
        <w:rPr>
          <w:rFonts w:ascii="Arial" w:hAnsi="Arial" w:cs="Arial"/>
        </w:rPr>
        <w:t xml:space="preserve">. First pass pathways of propranolol metabolism in mammalian hepatocytes.  </w:t>
      </w:r>
    </w:p>
    <w:p w:rsidR="005E5F69" w:rsidRDefault="005E5F69">
      <w:pPr>
        <w:rPr>
          <w:rFonts w:ascii="Arial" w:hAnsi="Arial" w:cs="Arial"/>
          <w:color w:val="000000"/>
        </w:rPr>
      </w:pPr>
    </w:p>
    <w:p w:rsidR="005E5F69" w:rsidRDefault="005E5F69">
      <w:pPr>
        <w:pStyle w:val="Heading2"/>
        <w:jc w:val="left"/>
        <w:rPr>
          <w:b/>
          <w:bCs/>
          <w:sz w:val="24"/>
        </w:rPr>
      </w:pPr>
      <w:bookmarkStart w:id="2" w:name="_Toc75275946"/>
      <w:r>
        <w:rPr>
          <w:b/>
          <w:bCs/>
          <w:sz w:val="24"/>
        </w:rPr>
        <w:t>Hydroxylation of the naphthalene ring (27-59% of the metabolism).</w:t>
      </w:r>
      <w:bookmarkEnd w:id="2"/>
    </w:p>
    <w:p w:rsidR="005E5F69" w:rsidRDefault="005E5F69">
      <w:pPr>
        <w:pStyle w:val="Header"/>
        <w:tabs>
          <w:tab w:val="clear" w:pos="4153"/>
          <w:tab w:val="clear" w:pos="8306"/>
        </w:tabs>
        <w:rPr>
          <w:rFonts w:ascii="Arial" w:hAnsi="Arial" w:cs="Arial"/>
          <w:color w:val="000000"/>
        </w:rPr>
      </w:pPr>
      <w:r>
        <w:rPr>
          <w:rFonts w:ascii="Arial" w:hAnsi="Arial" w:cs="Arial"/>
          <w:color w:val="000000"/>
        </w:rPr>
        <w:t xml:space="preserve">Ring oxidation is the primary metabolic pathway for the metabolism of propranolol. It occurs in hepatic microsomes and is mediated by cytochrome P450 (CYP2D6 in humans </w:t>
      </w:r>
      <w:r>
        <w:rPr>
          <w:rFonts w:ascii="Arial" w:hAnsi="Arial" w:cs="Arial"/>
        </w:rPr>
        <w:t>and CYP2D1 in rats (</w:t>
      </w:r>
      <w:proofErr w:type="spellStart"/>
      <w:r>
        <w:rPr>
          <w:rFonts w:ascii="Arial" w:hAnsi="Arial" w:cs="Arial"/>
        </w:rPr>
        <w:t>Masubuchi</w:t>
      </w:r>
      <w:proofErr w:type="spellEnd"/>
      <w:r>
        <w:rPr>
          <w:rFonts w:ascii="Arial" w:hAnsi="Arial" w:cs="Arial"/>
        </w:rPr>
        <w:t xml:space="preserve"> </w:t>
      </w:r>
      <w:r>
        <w:rPr>
          <w:rFonts w:ascii="Arial" w:hAnsi="Arial" w:cs="Arial"/>
          <w:i/>
          <w:iCs/>
        </w:rPr>
        <w:t>et al</w:t>
      </w:r>
      <w:r>
        <w:rPr>
          <w:rFonts w:ascii="Arial" w:hAnsi="Arial" w:cs="Arial"/>
        </w:rPr>
        <w:t xml:space="preserve">., 1994;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.,1996)</w:t>
      </w:r>
      <w:r>
        <w:rPr>
          <w:rFonts w:ascii="Arial" w:hAnsi="Arial" w:cs="Arial"/>
          <w:color w:val="000000"/>
        </w:rPr>
        <w:t>). Isomer selection is known to vary among species in the degree of isomeric selection that actually takes place (</w:t>
      </w:r>
      <w:proofErr w:type="spellStart"/>
      <w:r>
        <w:rPr>
          <w:rFonts w:ascii="Arial" w:hAnsi="Arial" w:cs="Arial"/>
          <w:color w:val="000000"/>
        </w:rPr>
        <w:t>Narimatsu</w:t>
      </w:r>
      <w:proofErr w:type="spellEnd"/>
      <w:r>
        <w:rPr>
          <w:rFonts w:ascii="Arial" w:hAnsi="Arial" w:cs="Arial"/>
          <w:color w:val="000000"/>
        </w:rPr>
        <w:t xml:space="preserve"> </w:t>
      </w:r>
      <w:r>
        <w:rPr>
          <w:rFonts w:ascii="Arial" w:hAnsi="Arial" w:cs="Arial"/>
          <w:i/>
          <w:iCs/>
          <w:color w:val="000000"/>
        </w:rPr>
        <w:t>et al</w:t>
      </w:r>
      <w:r>
        <w:rPr>
          <w:rFonts w:ascii="Arial" w:hAnsi="Arial" w:cs="Arial"/>
          <w:color w:val="000000"/>
        </w:rPr>
        <w:t>., 2000). The degree of isomeric selection of propranolol by these P450s is unpublished for fish. Hasler and workers (1999) also report involvement of cytochrome P450 (CYP2C19) in the metabolism of propranolol, although the precise stage that this enzyme takes effect is unclear from the literature.</w:t>
      </w:r>
    </w:p>
    <w:p w:rsidR="005E5F69" w:rsidRDefault="005E5F69">
      <w:pPr>
        <w:pStyle w:val="Header"/>
        <w:rPr>
          <w:rFonts w:ascii="Arial" w:hAnsi="Arial" w:cs="Arial"/>
          <w:color w:val="000000"/>
        </w:rPr>
      </w:pPr>
      <w:r>
        <w:rPr>
          <w:rFonts w:ascii="Arial" w:hAnsi="Arial" w:cs="Arial"/>
          <w:color w:val="000000"/>
        </w:rPr>
        <w:t>The propranolol ring is first oxidised to form 4-OH propranolol (HOP) and then to either 4-OH propranolol sulphate (HOPS) or 4-OH propranolol glucuronide (HOPG) (</w:t>
      </w:r>
      <w:proofErr w:type="spellStart"/>
      <w:r>
        <w:rPr>
          <w:rFonts w:ascii="Arial" w:hAnsi="Arial" w:cs="Arial"/>
          <w:color w:val="000000"/>
        </w:rPr>
        <w:t>Sowinski</w:t>
      </w:r>
      <w:proofErr w:type="spellEnd"/>
      <w:r>
        <w:rPr>
          <w:rFonts w:ascii="Arial" w:hAnsi="Arial" w:cs="Arial"/>
          <w:color w:val="000000"/>
        </w:rPr>
        <w:t xml:space="preserve"> et al., 1996). Add</w:t>
      </w:r>
      <w:r w:rsidR="00B518D5">
        <w:rPr>
          <w:rFonts w:ascii="Arial" w:hAnsi="Arial" w:cs="Arial"/>
          <w:color w:val="000000"/>
        </w:rPr>
        <w:t xml:space="preserve">itionally 5-OH propranolol and </w:t>
      </w:r>
      <w:r>
        <w:rPr>
          <w:rFonts w:ascii="Arial" w:hAnsi="Arial" w:cs="Arial"/>
          <w:color w:val="000000"/>
        </w:rPr>
        <w:t xml:space="preserve">7-OH </w:t>
      </w:r>
    </w:p>
    <w:p w:rsidR="005E5F69" w:rsidRDefault="005E5F69">
      <w:pPr>
        <w:pStyle w:val="Header"/>
        <w:rPr>
          <w:rFonts w:ascii="Arial" w:hAnsi="Arial" w:cs="Arial"/>
          <w:color w:val="000000"/>
        </w:rPr>
      </w:pPr>
      <w:r>
        <w:rPr>
          <w:rFonts w:ascii="Arial" w:hAnsi="Arial" w:cs="Arial"/>
          <w:color w:val="000000"/>
        </w:rPr>
        <w:t>propranolol are also reported to be produced in small amounts in the primary ring oxidation, although whether each can go on to produce a sulphate or glucuronide is not evident from the literature but could potentially provide an additional six metabolites, but in reality this may not happen.</w:t>
      </w:r>
    </w:p>
    <w:p w:rsidR="005E5F69" w:rsidRDefault="005E5F69">
      <w:pPr>
        <w:pStyle w:val="Header"/>
        <w:tabs>
          <w:tab w:val="clear" w:pos="4153"/>
          <w:tab w:val="clear" w:pos="8306"/>
        </w:tabs>
        <w:rPr>
          <w:rFonts w:ascii="Arial" w:hAnsi="Arial" w:cs="Arial"/>
        </w:rPr>
      </w:pPr>
    </w:p>
    <w:p w:rsidR="005E5F69" w:rsidRDefault="005E5F69">
      <w:pPr>
        <w:pStyle w:val="Heading2"/>
        <w:jc w:val="left"/>
        <w:rPr>
          <w:b/>
          <w:bCs/>
          <w:sz w:val="24"/>
        </w:rPr>
      </w:pPr>
      <w:bookmarkStart w:id="3" w:name="_Toc75275947"/>
      <w:r>
        <w:rPr>
          <w:b/>
          <w:bCs/>
          <w:sz w:val="24"/>
        </w:rPr>
        <w:lastRenderedPageBreak/>
        <w:t xml:space="preserve">Side chain </w:t>
      </w:r>
      <w:r>
        <w:rPr>
          <w:b/>
          <w:bCs/>
          <w:i/>
          <w:iCs/>
          <w:sz w:val="24"/>
        </w:rPr>
        <w:t>N</w:t>
      </w:r>
      <w:r>
        <w:rPr>
          <w:b/>
          <w:bCs/>
          <w:sz w:val="24"/>
        </w:rPr>
        <w:t>-</w:t>
      </w:r>
      <w:proofErr w:type="spellStart"/>
      <w:r>
        <w:rPr>
          <w:b/>
          <w:bCs/>
          <w:sz w:val="24"/>
        </w:rPr>
        <w:t>desisopropylation</w:t>
      </w:r>
      <w:proofErr w:type="spellEnd"/>
      <w:r>
        <w:rPr>
          <w:b/>
          <w:bCs/>
          <w:sz w:val="24"/>
        </w:rPr>
        <w:t xml:space="preserve"> (32-50% of the metabolism).</w:t>
      </w:r>
      <w:bookmarkEnd w:id="3"/>
    </w:p>
    <w:p w:rsidR="005E5F69" w:rsidRDefault="005E5F69">
      <w:pPr>
        <w:rPr>
          <w:rFonts w:ascii="Arial" w:hAnsi="Arial" w:cs="Arial"/>
        </w:rPr>
      </w:pPr>
      <w:r>
        <w:rPr>
          <w:rFonts w:ascii="Arial" w:hAnsi="Arial" w:cs="Arial"/>
        </w:rPr>
        <w:t xml:space="preserve">First pass side chain metabolism in the liver of mammals is illustrated in </w:t>
      </w:r>
      <w:r>
        <w:rPr>
          <w:rFonts w:ascii="Arial" w:hAnsi="Arial" w:cs="Arial"/>
          <w:b/>
          <w:bCs/>
        </w:rPr>
        <w:t>figure 1</w:t>
      </w:r>
      <w:r>
        <w:rPr>
          <w:rFonts w:ascii="Arial" w:hAnsi="Arial" w:cs="Arial"/>
        </w:rPr>
        <w:t xml:space="preserve">. In humans at least, propranolol undergoes enzymatic </w:t>
      </w:r>
      <w:proofErr w:type="spellStart"/>
      <w:r>
        <w:rPr>
          <w:rFonts w:ascii="Arial" w:hAnsi="Arial" w:cs="Arial"/>
        </w:rPr>
        <w:t>desisopropylation</w:t>
      </w:r>
      <w:proofErr w:type="spellEnd"/>
      <w:r>
        <w:rPr>
          <w:rFonts w:ascii="Arial" w:hAnsi="Arial" w:cs="Arial"/>
        </w:rPr>
        <w:t xml:space="preserve"> by a cytochrome P450 (CYP1A2) that is actually an isomer selective hydroxylation to form </w:t>
      </w:r>
      <w:r>
        <w:rPr>
          <w:rFonts w:ascii="Arial" w:hAnsi="Arial" w:cs="Arial"/>
          <w:i/>
          <w:iCs/>
        </w:rPr>
        <w:t>N</w:t>
      </w:r>
      <w:r>
        <w:rPr>
          <w:rFonts w:ascii="Arial" w:hAnsi="Arial" w:cs="Arial"/>
        </w:rPr>
        <w:t>-</w:t>
      </w:r>
      <w:proofErr w:type="spellStart"/>
      <w:r>
        <w:rPr>
          <w:rFonts w:ascii="Arial" w:hAnsi="Arial" w:cs="Arial"/>
        </w:rPr>
        <w:t>desisopropylpropranolol</w:t>
      </w:r>
      <w:proofErr w:type="spellEnd"/>
      <w:r>
        <w:rPr>
          <w:rFonts w:ascii="Arial" w:hAnsi="Arial" w:cs="Arial"/>
        </w:rPr>
        <w:t xml:space="preserve"> (NDP). Wu and workers (2001) found that the major metabolite from NDP metabolism (accounting for more than 50% of the propranolol) was </w:t>
      </w:r>
      <w:proofErr w:type="spellStart"/>
      <w:r>
        <w:rPr>
          <w:rFonts w:ascii="Arial" w:hAnsi="Arial" w:cs="Arial"/>
        </w:rPr>
        <w:t>propranol</w:t>
      </w:r>
      <w:proofErr w:type="spellEnd"/>
      <w:r>
        <w:rPr>
          <w:rFonts w:ascii="Arial" w:hAnsi="Arial" w:cs="Arial"/>
        </w:rPr>
        <w:t xml:space="preserve"> glycol (PGL) but was very much pH dependant. This was produced via oxidative deamination of NDP within the hepatic mitochondria via an enzymic pathway using monoamine oxidase (MAO) to form an Aldehyde Intermediate (AI). The AI is then reduced by Aldehyde Reductase to form the PGL. NDP is also conjugated to an acetyl NDP, but this metabolite was found to be a minor route. A further unknown route of NDP metabolism accounts for a small </w:t>
      </w:r>
      <w:proofErr w:type="spellStart"/>
      <w:r>
        <w:rPr>
          <w:rFonts w:ascii="Arial" w:hAnsi="Arial" w:cs="Arial"/>
        </w:rPr>
        <w:t>proproprtion</w:t>
      </w:r>
      <w:proofErr w:type="spellEnd"/>
      <w:r>
        <w:rPr>
          <w:rFonts w:ascii="Arial" w:hAnsi="Arial" w:cs="Arial"/>
        </w:rPr>
        <w:t xml:space="preserve"> (</w:t>
      </w:r>
      <w:r w:rsidR="00B518D5">
        <w:rPr>
          <w:rFonts w:ascii="Arial" w:hAnsi="Arial" w:cs="Arial"/>
        </w:rPr>
        <w:t>&lt;</w:t>
      </w:r>
      <w:r>
        <w:rPr>
          <w:rFonts w:ascii="Arial" w:hAnsi="Arial" w:cs="Arial"/>
        </w:rPr>
        <w:t xml:space="preserve">10%) of the metabolic processing of NDP. The AI was also found to give </w:t>
      </w:r>
      <w:proofErr w:type="spellStart"/>
      <w:r>
        <w:rPr>
          <w:rFonts w:ascii="Arial" w:hAnsi="Arial" w:cs="Arial"/>
        </w:rPr>
        <w:t>naphthoxylactic</w:t>
      </w:r>
      <w:proofErr w:type="spellEnd"/>
      <w:r>
        <w:rPr>
          <w:rFonts w:ascii="Arial" w:hAnsi="Arial" w:cs="Arial"/>
        </w:rPr>
        <w:t xml:space="preserve"> acid (NLA) via mitochondrial Aldehyde dehydrogenase (ALDH) and on to </w:t>
      </w:r>
      <w:proofErr w:type="spellStart"/>
      <w:r>
        <w:rPr>
          <w:rFonts w:ascii="Arial" w:hAnsi="Arial" w:cs="Arial"/>
        </w:rPr>
        <w:t>naphthoxyacetic</w:t>
      </w:r>
      <w:proofErr w:type="spellEnd"/>
      <w:r>
        <w:rPr>
          <w:rFonts w:ascii="Arial" w:hAnsi="Arial" w:cs="Arial"/>
        </w:rPr>
        <w:t xml:space="preserve"> acid (NAA) as minor metabolites. It is suggested that the formation of the Aldehyde leads to the toxic effects of propranolol since it can form Schiff bases (bond between the carbonyl group of the ketose substrate and the amino group) with proteins and interact with thiol groups (Wu </w:t>
      </w:r>
      <w:r>
        <w:rPr>
          <w:rFonts w:ascii="Arial" w:hAnsi="Arial" w:cs="Arial"/>
          <w:i/>
          <w:iCs/>
        </w:rPr>
        <w:t>et al</w:t>
      </w:r>
      <w:r>
        <w:rPr>
          <w:rFonts w:ascii="Arial" w:hAnsi="Arial" w:cs="Arial"/>
        </w:rPr>
        <w:t xml:space="preserve">., 2001). It has also been noted that polymorphism in the ALDH of humans can result in different responses and alter the toxic response to propranolol such as is seen in the difference between European and Asian human populations (Imamura </w:t>
      </w:r>
      <w:r>
        <w:rPr>
          <w:rFonts w:ascii="Arial" w:hAnsi="Arial" w:cs="Arial"/>
          <w:i/>
          <w:iCs/>
        </w:rPr>
        <w:t>et al</w:t>
      </w:r>
      <w:r>
        <w:rPr>
          <w:rFonts w:ascii="Arial" w:hAnsi="Arial" w:cs="Arial"/>
        </w:rPr>
        <w:t xml:space="preserve">., 2002) and other polymorphic variations in the cytochrome P450 enzymes that result in changes in drug </w:t>
      </w:r>
      <w:proofErr w:type="spellStart"/>
      <w:r>
        <w:rPr>
          <w:rFonts w:ascii="Arial" w:hAnsi="Arial" w:cs="Arial"/>
        </w:rPr>
        <w:t>pharmokinetics</w:t>
      </w:r>
      <w:proofErr w:type="spellEnd"/>
      <w:r>
        <w:rPr>
          <w:rFonts w:ascii="Arial" w:hAnsi="Arial" w:cs="Arial"/>
        </w:rPr>
        <w:t xml:space="preserve"> (</w:t>
      </w:r>
      <w:proofErr w:type="spellStart"/>
      <w:r>
        <w:rPr>
          <w:rFonts w:ascii="Arial" w:hAnsi="Arial" w:cs="Arial"/>
        </w:rPr>
        <w:t>Hasler</w:t>
      </w:r>
      <w:proofErr w:type="spellEnd"/>
      <w:r>
        <w:rPr>
          <w:rFonts w:ascii="Arial" w:hAnsi="Arial" w:cs="Arial"/>
        </w:rPr>
        <w:t xml:space="preserve"> </w:t>
      </w:r>
      <w:r>
        <w:rPr>
          <w:rFonts w:ascii="Arial" w:hAnsi="Arial" w:cs="Arial"/>
          <w:i/>
          <w:iCs/>
        </w:rPr>
        <w:t>et al</w:t>
      </w:r>
      <w:r>
        <w:rPr>
          <w:rFonts w:ascii="Arial" w:hAnsi="Arial" w:cs="Arial"/>
        </w:rPr>
        <w:t>., 1999). Propranolol clearance is also faster in men than women due to faster side chain oxidation associated with higher testosterone levels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 1996).</w:t>
      </w: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E943FE">
      <w:pPr>
        <w:rPr>
          <w:rFonts w:ascii="Arial" w:hAnsi="Arial" w:cs="Arial"/>
        </w:rPr>
      </w:pPr>
      <w:r>
        <w:rPr>
          <w:noProof/>
          <w:sz w:val="20"/>
          <w:lang w:eastAsia="en-GB"/>
        </w:rPr>
        <w:lastRenderedPageBreak/>
        <w:drawing>
          <wp:anchor distT="0" distB="0" distL="114300" distR="114300" simplePos="0" relativeHeight="251657216" behindDoc="0" locked="0" layoutInCell="0" allowOverlap="0">
            <wp:simplePos x="0" y="0"/>
            <wp:positionH relativeFrom="column">
              <wp:align>center</wp:align>
            </wp:positionH>
            <wp:positionV relativeFrom="paragraph">
              <wp:posOffset>-1270</wp:posOffset>
            </wp:positionV>
            <wp:extent cx="5478145" cy="6376035"/>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8145" cy="6376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r w:rsidRPr="00BD0378">
        <w:rPr>
          <w:rFonts w:ascii="Arial" w:hAnsi="Arial" w:cs="Arial"/>
          <w:b/>
        </w:rPr>
        <w:t>Figure 2.</w:t>
      </w:r>
      <w:r>
        <w:rPr>
          <w:rFonts w:ascii="Arial" w:hAnsi="Arial" w:cs="Arial"/>
        </w:rPr>
        <w:t xml:space="preserve"> First pass, side-chain metabolic pathway of propranolol as determined in rat hepatocytes. The figure represents information combined from Wu </w:t>
      </w:r>
      <w:r>
        <w:rPr>
          <w:rFonts w:ascii="Arial" w:hAnsi="Arial" w:cs="Arial"/>
          <w:i/>
          <w:iCs/>
        </w:rPr>
        <w:t>et al</w:t>
      </w:r>
      <w:r>
        <w:rPr>
          <w:rFonts w:ascii="Arial" w:hAnsi="Arial" w:cs="Arial"/>
        </w:rPr>
        <w:t xml:space="preserve">., 2001 and Imamura </w:t>
      </w:r>
      <w:r>
        <w:rPr>
          <w:rFonts w:ascii="Arial" w:hAnsi="Arial" w:cs="Arial"/>
          <w:i/>
          <w:iCs/>
        </w:rPr>
        <w:t>et al</w:t>
      </w:r>
      <w:r>
        <w:rPr>
          <w:rFonts w:ascii="Arial" w:hAnsi="Arial" w:cs="Arial"/>
        </w:rPr>
        <w:t xml:space="preserve">., 2002. </w:t>
      </w:r>
    </w:p>
    <w:p w:rsidR="005E5F69" w:rsidRDefault="005E5F69">
      <w:pPr>
        <w:rPr>
          <w:rFonts w:ascii="Arial" w:hAnsi="Arial" w:cs="Arial"/>
        </w:rPr>
      </w:pPr>
      <w:r>
        <w:rPr>
          <w:rFonts w:ascii="Arial" w:hAnsi="Arial" w:cs="Arial"/>
        </w:rPr>
        <w:t xml:space="preserve"> </w:t>
      </w:r>
    </w:p>
    <w:p w:rsidR="005E5F69" w:rsidRDefault="005E5F69">
      <w:pPr>
        <w:pStyle w:val="Header"/>
        <w:tabs>
          <w:tab w:val="clear" w:pos="4153"/>
          <w:tab w:val="clear" w:pos="8306"/>
        </w:tabs>
        <w:rPr>
          <w:rFonts w:ascii="Arial" w:hAnsi="Arial" w:cs="Arial"/>
        </w:rPr>
      </w:pPr>
    </w:p>
    <w:p w:rsidR="005E5F69" w:rsidRDefault="005E5F69">
      <w:pPr>
        <w:pStyle w:val="Heading2"/>
        <w:jc w:val="left"/>
        <w:rPr>
          <w:b/>
          <w:bCs/>
          <w:sz w:val="24"/>
        </w:rPr>
      </w:pPr>
      <w:bookmarkStart w:id="4" w:name="_Toc75275948"/>
      <w:r>
        <w:rPr>
          <w:b/>
          <w:bCs/>
          <w:sz w:val="24"/>
        </w:rPr>
        <w:t>Side chain glucuronidation (10-25% of the metabolism).</w:t>
      </w:r>
      <w:bookmarkEnd w:id="4"/>
      <w:r>
        <w:rPr>
          <w:b/>
          <w:bCs/>
          <w:sz w:val="24"/>
        </w:rPr>
        <w:t xml:space="preserve"> </w:t>
      </w:r>
    </w:p>
    <w:p w:rsidR="005E5F69" w:rsidRDefault="005E5F69">
      <w:pPr>
        <w:rPr>
          <w:rFonts w:ascii="Arial" w:hAnsi="Arial" w:cs="Arial"/>
        </w:rPr>
      </w:pPr>
      <w:r>
        <w:rPr>
          <w:rFonts w:ascii="Arial" w:hAnsi="Arial" w:cs="Arial"/>
        </w:rPr>
        <w:t>Glucuronidation is the substitution of the side chain hydroxide for glucose to form the metabolite propranolol glucuronide.</w:t>
      </w: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p>
    <w:p w:rsidR="005E5F69" w:rsidRDefault="005E5F69">
      <w:pPr>
        <w:rPr>
          <w:rFonts w:ascii="Arial" w:hAnsi="Arial" w:cs="Arial"/>
        </w:rPr>
      </w:pPr>
      <w:r>
        <w:rPr>
          <w:rFonts w:ascii="Arial" w:hAnsi="Arial" w:cs="Arial"/>
          <w:b/>
          <w:bCs/>
        </w:rPr>
        <w:t>Table 1.</w:t>
      </w:r>
      <w:r>
        <w:rPr>
          <w:rFonts w:ascii="Arial" w:hAnsi="Arial" w:cs="Arial"/>
        </w:rPr>
        <w:t xml:space="preserve"> List of 14 mammalian hepatic metabolites of propranolol that can be collected from urine.</w:t>
      </w:r>
    </w:p>
    <w:p w:rsidR="005E5F69" w:rsidRDefault="005E5F69">
      <w:pPr>
        <w:ind w:left="360"/>
        <w:rPr>
          <w:rFonts w:ascii="Arial" w:hAnsi="Arial" w:cs="Arial"/>
          <w:b/>
          <w:bCs/>
        </w:rPr>
      </w:pPr>
    </w:p>
    <w:p w:rsidR="005E5F69" w:rsidRDefault="005E5F69">
      <w:pPr>
        <w:rPr>
          <w:rFonts w:ascii="Arial" w:hAnsi="Arial" w:cs="Arial"/>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5E5F69">
        <w:tc>
          <w:tcPr>
            <w:tcW w:w="5040" w:type="dxa"/>
          </w:tcPr>
          <w:p w:rsidR="005E5F69" w:rsidRDefault="005E5F69">
            <w:pPr>
              <w:rPr>
                <w:rFonts w:ascii="Arial" w:hAnsi="Arial" w:cs="Arial"/>
              </w:rPr>
            </w:pPr>
            <w:r>
              <w:rPr>
                <w:rFonts w:ascii="Arial" w:hAnsi="Arial" w:cs="Arial"/>
              </w:rPr>
              <w:t xml:space="preserve">70% of metabolites: </w:t>
            </w:r>
          </w:p>
        </w:tc>
        <w:tc>
          <w:tcPr>
            <w:tcW w:w="5040" w:type="dxa"/>
          </w:tcPr>
          <w:p w:rsidR="005E5F69" w:rsidRDefault="005E5F69">
            <w:pPr>
              <w:pStyle w:val="Header"/>
              <w:rPr>
                <w:rFonts w:ascii="Arial" w:hAnsi="Arial" w:cs="Arial"/>
              </w:rPr>
            </w:pPr>
            <w:r>
              <w:rPr>
                <w:rFonts w:ascii="Arial" w:hAnsi="Arial" w:cs="Arial"/>
              </w:rPr>
              <w:t>30% of metabolites:</w:t>
            </w:r>
          </w:p>
        </w:tc>
      </w:tr>
      <w:tr w:rsidR="005E5F69">
        <w:trPr>
          <w:cantSplit/>
          <w:trHeight w:val="2814"/>
        </w:trPr>
        <w:tc>
          <w:tcPr>
            <w:tcW w:w="5040" w:type="dxa"/>
            <w:tcBorders>
              <w:bottom w:val="single" w:sz="4" w:space="0" w:color="auto"/>
            </w:tcBorders>
          </w:tcPr>
          <w:p w:rsidR="005E5F69" w:rsidRDefault="005E5F69">
            <w:pPr>
              <w:ind w:left="360"/>
              <w:rPr>
                <w:rFonts w:ascii="Arial" w:hAnsi="Arial" w:cs="Arial"/>
              </w:rPr>
            </w:pPr>
            <w:r>
              <w:rPr>
                <w:rFonts w:ascii="Arial" w:hAnsi="Arial" w:cs="Arial"/>
              </w:rPr>
              <w:t xml:space="preserve">propranolol glucuronide (PG), </w:t>
            </w:r>
          </w:p>
          <w:p w:rsidR="005E5F69" w:rsidRDefault="005E5F69">
            <w:pPr>
              <w:ind w:left="360"/>
              <w:rPr>
                <w:rFonts w:ascii="Arial" w:hAnsi="Arial" w:cs="Arial"/>
              </w:rPr>
            </w:pPr>
            <w:proofErr w:type="spellStart"/>
            <w:r>
              <w:rPr>
                <w:rFonts w:ascii="Arial" w:hAnsi="Arial" w:cs="Arial"/>
              </w:rPr>
              <w:t>naphthoxyacetic</w:t>
            </w:r>
            <w:proofErr w:type="spellEnd"/>
            <w:r>
              <w:rPr>
                <w:rFonts w:ascii="Arial" w:hAnsi="Arial" w:cs="Arial"/>
              </w:rPr>
              <w:t xml:space="preserve"> acid (NLA), </w:t>
            </w:r>
          </w:p>
          <w:p w:rsidR="005E5F69" w:rsidRDefault="005E5F69">
            <w:pPr>
              <w:ind w:left="360"/>
              <w:rPr>
                <w:rFonts w:ascii="Arial" w:hAnsi="Arial" w:cs="Arial"/>
              </w:rPr>
            </w:pPr>
            <w:r>
              <w:rPr>
                <w:rFonts w:ascii="Arial" w:hAnsi="Arial" w:cs="Arial"/>
              </w:rPr>
              <w:t xml:space="preserve">4-OH propranolol sulphate (HOPS), </w:t>
            </w:r>
          </w:p>
          <w:p w:rsidR="005E5F69" w:rsidRDefault="005E5F69">
            <w:pPr>
              <w:ind w:left="360"/>
              <w:rPr>
                <w:rFonts w:ascii="Arial" w:hAnsi="Arial" w:cs="Arial"/>
              </w:rPr>
            </w:pPr>
            <w:r>
              <w:rPr>
                <w:rFonts w:ascii="Arial" w:hAnsi="Arial" w:cs="Arial"/>
              </w:rPr>
              <w:t xml:space="preserve">4-OH propranolol glucuronide (HOPG). </w:t>
            </w:r>
          </w:p>
        </w:tc>
        <w:tc>
          <w:tcPr>
            <w:tcW w:w="5040" w:type="dxa"/>
            <w:tcBorders>
              <w:bottom w:val="single" w:sz="4" w:space="0" w:color="auto"/>
            </w:tcBorders>
          </w:tcPr>
          <w:p w:rsidR="005E5F69" w:rsidRDefault="005E5F69">
            <w:pPr>
              <w:rPr>
                <w:rFonts w:ascii="Arial" w:hAnsi="Arial" w:cs="Arial"/>
              </w:rPr>
            </w:pPr>
            <w:r>
              <w:rPr>
                <w:rFonts w:ascii="Arial" w:hAnsi="Arial" w:cs="Arial"/>
                <w:i/>
                <w:iCs/>
              </w:rPr>
              <w:t>N</w:t>
            </w:r>
            <w:r>
              <w:rPr>
                <w:rFonts w:ascii="Arial" w:hAnsi="Arial" w:cs="Arial"/>
              </w:rPr>
              <w:t>-</w:t>
            </w:r>
            <w:proofErr w:type="spellStart"/>
            <w:r>
              <w:rPr>
                <w:rFonts w:ascii="Arial" w:hAnsi="Arial" w:cs="Arial"/>
              </w:rPr>
              <w:t>desisopropylpropranolol</w:t>
            </w:r>
            <w:proofErr w:type="spellEnd"/>
            <w:r>
              <w:rPr>
                <w:rFonts w:ascii="Arial" w:hAnsi="Arial" w:cs="Arial"/>
              </w:rPr>
              <w:t xml:space="preserve"> (NDP). </w:t>
            </w:r>
          </w:p>
          <w:p w:rsidR="005E5F69" w:rsidRDefault="005E5F69">
            <w:pPr>
              <w:rPr>
                <w:rFonts w:ascii="Arial" w:hAnsi="Arial" w:cs="Arial"/>
              </w:rPr>
            </w:pPr>
            <w:proofErr w:type="spellStart"/>
            <w:r>
              <w:rPr>
                <w:rFonts w:ascii="Arial" w:hAnsi="Arial" w:cs="Arial"/>
              </w:rPr>
              <w:t>propranol</w:t>
            </w:r>
            <w:proofErr w:type="spellEnd"/>
            <w:r>
              <w:rPr>
                <w:rFonts w:ascii="Arial" w:hAnsi="Arial" w:cs="Arial"/>
              </w:rPr>
              <w:t xml:space="preserve"> glycol (PGL),</w:t>
            </w:r>
          </w:p>
          <w:p w:rsidR="005E5F69" w:rsidRDefault="005E5F69">
            <w:pPr>
              <w:rPr>
                <w:rFonts w:ascii="Arial" w:hAnsi="Arial" w:cs="Arial"/>
              </w:rPr>
            </w:pPr>
            <w:r>
              <w:rPr>
                <w:rFonts w:ascii="Arial" w:hAnsi="Arial" w:cs="Arial"/>
              </w:rPr>
              <w:t xml:space="preserve">acetyl </w:t>
            </w:r>
            <w:r>
              <w:rPr>
                <w:rFonts w:ascii="Arial" w:hAnsi="Arial" w:cs="Arial"/>
                <w:i/>
                <w:iCs/>
              </w:rPr>
              <w:t>N</w:t>
            </w:r>
            <w:r>
              <w:rPr>
                <w:rFonts w:ascii="Arial" w:hAnsi="Arial" w:cs="Arial"/>
              </w:rPr>
              <w:t>-</w:t>
            </w:r>
            <w:proofErr w:type="spellStart"/>
            <w:r>
              <w:rPr>
                <w:rFonts w:ascii="Arial" w:hAnsi="Arial" w:cs="Arial"/>
              </w:rPr>
              <w:t>desisopropylpropranolol</w:t>
            </w:r>
            <w:proofErr w:type="spellEnd"/>
            <w:r>
              <w:rPr>
                <w:rFonts w:ascii="Arial" w:hAnsi="Arial" w:cs="Arial"/>
              </w:rPr>
              <w:t xml:space="preserve"> (</w:t>
            </w:r>
            <w:proofErr w:type="spellStart"/>
            <w:r>
              <w:rPr>
                <w:rFonts w:ascii="Arial" w:hAnsi="Arial" w:cs="Arial"/>
              </w:rPr>
              <w:t>AcNDP</w:t>
            </w:r>
            <w:proofErr w:type="spellEnd"/>
            <w:r>
              <w:rPr>
                <w:rFonts w:ascii="Arial" w:hAnsi="Arial" w:cs="Arial"/>
              </w:rPr>
              <w:t>)</w:t>
            </w:r>
          </w:p>
          <w:p w:rsidR="005E5F69" w:rsidRDefault="005E5F69">
            <w:pPr>
              <w:rPr>
                <w:rFonts w:ascii="Arial" w:hAnsi="Arial" w:cs="Arial"/>
              </w:rPr>
            </w:pPr>
            <w:proofErr w:type="spellStart"/>
            <w:r>
              <w:rPr>
                <w:rFonts w:ascii="Arial" w:hAnsi="Arial" w:cs="Arial"/>
              </w:rPr>
              <w:t>naphthoxylactic</w:t>
            </w:r>
            <w:proofErr w:type="spellEnd"/>
            <w:r>
              <w:rPr>
                <w:rFonts w:ascii="Arial" w:hAnsi="Arial" w:cs="Arial"/>
              </w:rPr>
              <w:t xml:space="preserve"> acid (NLA)</w:t>
            </w:r>
          </w:p>
          <w:p w:rsidR="005E5F69" w:rsidRDefault="005E5F69">
            <w:pPr>
              <w:rPr>
                <w:rFonts w:ascii="Arial" w:hAnsi="Arial" w:cs="Arial"/>
              </w:rPr>
            </w:pPr>
            <w:proofErr w:type="spellStart"/>
            <w:r>
              <w:rPr>
                <w:rFonts w:ascii="Arial" w:hAnsi="Arial" w:cs="Arial"/>
              </w:rPr>
              <w:t>naphthoxyacetic</w:t>
            </w:r>
            <w:proofErr w:type="spellEnd"/>
            <w:r>
              <w:rPr>
                <w:rFonts w:ascii="Arial" w:hAnsi="Arial" w:cs="Arial"/>
              </w:rPr>
              <w:t xml:space="preserve"> acid (NAA) </w:t>
            </w:r>
          </w:p>
          <w:p w:rsidR="005E5F69" w:rsidRDefault="005E5F69">
            <w:pPr>
              <w:rPr>
                <w:rFonts w:ascii="Arial" w:hAnsi="Arial" w:cs="Arial"/>
              </w:rPr>
            </w:pPr>
            <w:r>
              <w:rPr>
                <w:rFonts w:ascii="Arial" w:hAnsi="Arial" w:cs="Arial"/>
                <w:color w:val="000000"/>
              </w:rPr>
              <w:t>4-OH propranolol (HOP)</w:t>
            </w:r>
          </w:p>
          <w:p w:rsidR="005E5F69" w:rsidRDefault="005E5F69">
            <w:pPr>
              <w:rPr>
                <w:rFonts w:ascii="Arial" w:hAnsi="Arial" w:cs="Arial"/>
              </w:rPr>
            </w:pPr>
            <w:r>
              <w:rPr>
                <w:rFonts w:ascii="Arial" w:hAnsi="Arial" w:cs="Arial"/>
              </w:rPr>
              <w:t xml:space="preserve">5-OH propranolol </w:t>
            </w:r>
          </w:p>
          <w:p w:rsidR="005E5F69" w:rsidRDefault="005E5F69">
            <w:pPr>
              <w:rPr>
                <w:rFonts w:ascii="Arial" w:hAnsi="Arial" w:cs="Arial"/>
              </w:rPr>
            </w:pPr>
            <w:r>
              <w:rPr>
                <w:rFonts w:ascii="Arial" w:hAnsi="Arial" w:cs="Arial"/>
              </w:rPr>
              <w:t xml:space="preserve">7-OH propranolol </w:t>
            </w:r>
          </w:p>
          <w:p w:rsidR="005E5F69" w:rsidRDefault="005E5F69">
            <w:pPr>
              <w:rPr>
                <w:rFonts w:ascii="Arial" w:hAnsi="Arial" w:cs="Arial"/>
              </w:rPr>
            </w:pPr>
            <w:r>
              <w:rPr>
                <w:rFonts w:ascii="Arial" w:hAnsi="Arial" w:cs="Arial"/>
              </w:rPr>
              <w:t>Unidentified NDP derivative</w:t>
            </w:r>
            <w:r>
              <w:rPr>
                <w:rFonts w:ascii="Arial" w:hAnsi="Arial" w:cs="Arial"/>
                <w:vertAlign w:val="superscript"/>
              </w:rPr>
              <w:t>1</w:t>
            </w:r>
          </w:p>
          <w:p w:rsidR="005E5F69" w:rsidRDefault="005E5F69">
            <w:pPr>
              <w:rPr>
                <w:rFonts w:ascii="Arial" w:hAnsi="Arial" w:cs="Arial"/>
              </w:rPr>
            </w:pPr>
            <w:r>
              <w:rPr>
                <w:rFonts w:ascii="Arial" w:hAnsi="Arial" w:cs="Arial"/>
              </w:rPr>
              <w:t>Unknown</w:t>
            </w:r>
            <w:r>
              <w:rPr>
                <w:rFonts w:ascii="Arial" w:hAnsi="Arial" w:cs="Arial"/>
                <w:vertAlign w:val="superscript"/>
              </w:rPr>
              <w:t>2</w:t>
            </w:r>
          </w:p>
        </w:tc>
      </w:tr>
    </w:tbl>
    <w:p w:rsidR="005E5F69" w:rsidRDefault="005E5F69">
      <w:pPr>
        <w:rPr>
          <w:rFonts w:ascii="Arial" w:hAnsi="Arial" w:cs="Arial"/>
          <w:b/>
          <w:bCs/>
        </w:rPr>
      </w:pPr>
    </w:p>
    <w:p w:rsidR="005E5F69" w:rsidRDefault="005E5F69">
      <w:pPr>
        <w:pStyle w:val="Header"/>
        <w:tabs>
          <w:tab w:val="clear" w:pos="4153"/>
          <w:tab w:val="clear" w:pos="8306"/>
        </w:tabs>
        <w:rPr>
          <w:rFonts w:ascii="Arial" w:hAnsi="Arial" w:cs="Arial"/>
        </w:rPr>
      </w:pPr>
      <w:r>
        <w:rPr>
          <w:rFonts w:ascii="Arial" w:hAnsi="Arial" w:cs="Arial"/>
          <w:vertAlign w:val="superscript"/>
        </w:rPr>
        <w:t>1</w:t>
      </w:r>
      <w:r>
        <w:rPr>
          <w:rFonts w:ascii="Arial" w:hAnsi="Arial" w:cs="Arial"/>
        </w:rPr>
        <w:t xml:space="preserve"> Unidentified product of NDP as part of the mass balance of Wu et al., (2001).</w:t>
      </w:r>
    </w:p>
    <w:p w:rsidR="005E5F69" w:rsidRDefault="005E5F69">
      <w:pPr>
        <w:pStyle w:val="Header"/>
        <w:tabs>
          <w:tab w:val="clear" w:pos="4153"/>
          <w:tab w:val="clear" w:pos="8306"/>
        </w:tabs>
        <w:rPr>
          <w:rFonts w:ascii="Arial" w:hAnsi="Arial" w:cs="Arial"/>
        </w:rPr>
      </w:pPr>
      <w:r>
        <w:rPr>
          <w:rFonts w:ascii="Arial" w:hAnsi="Arial" w:cs="Arial"/>
          <w:vertAlign w:val="superscript"/>
        </w:rPr>
        <w:t>2</w:t>
      </w:r>
      <w:r>
        <w:rPr>
          <w:rFonts w:ascii="Arial" w:hAnsi="Arial" w:cs="Arial"/>
        </w:rPr>
        <w:t xml:space="preserve"> Un-described 14</w:t>
      </w:r>
      <w:r>
        <w:rPr>
          <w:rFonts w:ascii="Arial" w:hAnsi="Arial" w:cs="Arial"/>
          <w:vertAlign w:val="superscript"/>
        </w:rPr>
        <w:t>th</w:t>
      </w:r>
      <w:r>
        <w:rPr>
          <w:rFonts w:ascii="Arial" w:hAnsi="Arial" w:cs="Arial"/>
        </w:rPr>
        <w:t xml:space="preserve"> metabolite not apparent from the literature but included by </w:t>
      </w:r>
      <w:proofErr w:type="spellStart"/>
      <w:r>
        <w:rPr>
          <w:rFonts w:ascii="Arial" w:hAnsi="Arial" w:cs="Arial"/>
        </w:rPr>
        <w:t>Walle</w:t>
      </w:r>
      <w:proofErr w:type="spellEnd"/>
      <w:r>
        <w:rPr>
          <w:rFonts w:ascii="Arial" w:hAnsi="Arial" w:cs="Arial"/>
        </w:rPr>
        <w:t xml:space="preserve"> </w:t>
      </w:r>
      <w:r>
        <w:rPr>
          <w:rFonts w:ascii="Arial" w:hAnsi="Arial" w:cs="Arial"/>
          <w:i/>
          <w:iCs/>
        </w:rPr>
        <w:t>et al</w:t>
      </w:r>
      <w:r>
        <w:rPr>
          <w:rFonts w:ascii="Arial" w:hAnsi="Arial" w:cs="Arial"/>
        </w:rPr>
        <w:t>., (1985) in a total of 14 phase I metabolites of propranolol.</w:t>
      </w:r>
    </w:p>
    <w:p w:rsidR="005E5F69" w:rsidRDefault="005E5F69">
      <w:pPr>
        <w:rPr>
          <w:rFonts w:ascii="Arial" w:hAnsi="Arial" w:cs="Arial"/>
        </w:rPr>
      </w:pPr>
    </w:p>
    <w:p w:rsidR="00641125" w:rsidRDefault="00641125" w:rsidP="00641125">
      <w:pPr>
        <w:pStyle w:val="Header"/>
        <w:tabs>
          <w:tab w:val="clear" w:pos="4153"/>
          <w:tab w:val="clear" w:pos="8306"/>
        </w:tabs>
        <w:rPr>
          <w:rFonts w:ascii="Arial" w:hAnsi="Arial" w:cs="Arial"/>
        </w:rPr>
      </w:pPr>
    </w:p>
    <w:p w:rsidR="00641125" w:rsidRDefault="00641125" w:rsidP="00641125">
      <w:pPr>
        <w:pStyle w:val="Heading1"/>
        <w:rPr>
          <w:rFonts w:ascii="Arial" w:hAnsi="Arial" w:cs="Arial"/>
        </w:rPr>
      </w:pPr>
      <w:r>
        <w:rPr>
          <w:rFonts w:ascii="Arial" w:hAnsi="Arial" w:cs="Arial"/>
        </w:rPr>
        <w:t>Propranolol metabolism in livers</w:t>
      </w:r>
    </w:p>
    <w:p w:rsidR="005E5F69" w:rsidRDefault="005E5F69" w:rsidP="00641125"/>
    <w:p w:rsidR="00641125" w:rsidRDefault="00641125" w:rsidP="00641125">
      <w:r>
        <w:rPr>
          <w:noProof/>
          <w:lang w:eastAsia="en-GB"/>
        </w:rPr>
        <w:drawing>
          <wp:inline distT="0" distB="0" distL="0" distR="0">
            <wp:extent cx="5274310" cy="2966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ranolol metabolites 2.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641125" w:rsidRDefault="00641125" w:rsidP="00641125">
      <w:pPr>
        <w:rPr>
          <w:rFonts w:ascii="Arial" w:hAnsi="Arial" w:cs="Arial"/>
        </w:rPr>
      </w:pPr>
    </w:p>
    <w:p w:rsidR="00641125" w:rsidRDefault="00641125" w:rsidP="00641125">
      <w:pPr>
        <w:rPr>
          <w:rFonts w:ascii="Arial" w:hAnsi="Arial" w:cs="Arial"/>
        </w:rPr>
      </w:pPr>
      <w:r w:rsidRPr="00BD0378">
        <w:rPr>
          <w:rFonts w:ascii="Arial" w:hAnsi="Arial" w:cs="Arial"/>
          <w:b/>
        </w:rPr>
        <w:t>Figure 3.</w:t>
      </w:r>
      <w:r>
        <w:rPr>
          <w:rFonts w:ascii="Arial" w:hAnsi="Arial" w:cs="Arial"/>
        </w:rPr>
        <w:t xml:space="preserve"> Two illustrative HP-LC chromatograms demonstrating 14C labelled metabolites of propranolol in rat and trout liver suspensions. Exposure to 1mmol propranolol parent was for 48h at 20ºC in both cultures.</w:t>
      </w:r>
    </w:p>
    <w:p w:rsidR="00641125" w:rsidRDefault="00641125" w:rsidP="00641125"/>
    <w:p w:rsidR="00641125" w:rsidRDefault="00641125" w:rsidP="00641125">
      <w:r>
        <w:rPr>
          <w:noProof/>
          <w:lang w:eastAsia="en-GB"/>
        </w:rPr>
        <w:lastRenderedPageBreak/>
        <w:drawing>
          <wp:inline distT="0" distB="0" distL="0" distR="0">
            <wp:extent cx="5274310" cy="29667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ranolol metabolites 1.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641125" w:rsidRDefault="00641125" w:rsidP="00641125"/>
    <w:p w:rsidR="00641125" w:rsidRDefault="00641125" w:rsidP="00641125">
      <w:pPr>
        <w:rPr>
          <w:rFonts w:ascii="Arial" w:hAnsi="Arial" w:cs="Arial"/>
        </w:rPr>
      </w:pPr>
      <w:r w:rsidRPr="00BD0378">
        <w:rPr>
          <w:rFonts w:ascii="Arial" w:hAnsi="Arial" w:cs="Arial"/>
          <w:b/>
        </w:rPr>
        <w:t>Table 2.</w:t>
      </w:r>
      <w:r>
        <w:rPr>
          <w:rFonts w:ascii="Arial" w:hAnsi="Arial" w:cs="Arial"/>
        </w:rPr>
        <w:t xml:space="preserve"> Table illustrating presence or absence of metabolites in a range of mammals and trout. </w:t>
      </w:r>
      <w:r w:rsidR="00FC749A">
        <w:rPr>
          <w:rFonts w:ascii="Arial" w:hAnsi="Arial" w:cs="Arial"/>
        </w:rPr>
        <w:t xml:space="preserve">This is only intended to point towards the complexity in understanding detailed metabolism in any species. </w:t>
      </w:r>
      <w:r>
        <w:rPr>
          <w:rFonts w:ascii="Arial" w:hAnsi="Arial" w:cs="Arial"/>
        </w:rPr>
        <w:t xml:space="preserve">The red X shows that trout </w:t>
      </w:r>
      <w:r w:rsidR="00FC749A">
        <w:rPr>
          <w:rFonts w:ascii="Arial" w:hAnsi="Arial" w:cs="Arial"/>
        </w:rPr>
        <w:t xml:space="preserve">did not have metabolites typically found in humans, the red brackets indicate that the hydroxy-propranolol was not detected but is inferred as that is an intermediate to other metabolites that were found. The green X signifies that a metabolite apparently unique to the dog was not present in trout. </w:t>
      </w:r>
    </w:p>
    <w:p w:rsidR="00641125" w:rsidRDefault="00641125" w:rsidP="00641125"/>
    <w:p w:rsidR="00BD0378" w:rsidRDefault="00BD0378" w:rsidP="00641125">
      <w:pPr>
        <w:rPr>
          <w:rFonts w:ascii="Arial" w:hAnsi="Arial" w:cs="Arial"/>
          <w:b/>
        </w:rPr>
      </w:pPr>
    </w:p>
    <w:p w:rsidR="00BD0378" w:rsidRDefault="00BD0378" w:rsidP="00641125">
      <w:pPr>
        <w:rPr>
          <w:rFonts w:ascii="Arial" w:hAnsi="Arial" w:cs="Arial"/>
          <w:b/>
        </w:rPr>
      </w:pPr>
    </w:p>
    <w:p w:rsidR="00FC749A" w:rsidRPr="00FC749A" w:rsidRDefault="00FC749A" w:rsidP="00641125">
      <w:pPr>
        <w:rPr>
          <w:rFonts w:ascii="Arial" w:hAnsi="Arial" w:cs="Arial"/>
          <w:b/>
        </w:rPr>
      </w:pPr>
      <w:r w:rsidRPr="00FC749A">
        <w:rPr>
          <w:rFonts w:ascii="Arial" w:hAnsi="Arial" w:cs="Arial"/>
          <w:b/>
        </w:rPr>
        <w:t>References</w:t>
      </w:r>
    </w:p>
    <w:p w:rsidR="00FC749A" w:rsidRDefault="00FC749A" w:rsidP="00641125">
      <w:pPr>
        <w:rPr>
          <w:rFonts w:ascii="Arial" w:hAnsi="Arial" w:cs="Arial"/>
        </w:rPr>
      </w:pPr>
    </w:p>
    <w:p w:rsidR="00B518D5" w:rsidRDefault="00B518D5" w:rsidP="00B518D5">
      <w:pPr>
        <w:rPr>
          <w:rFonts w:ascii="Arial" w:hAnsi="Arial" w:cs="Arial"/>
        </w:rPr>
      </w:pPr>
      <w:r w:rsidRPr="00B518D5">
        <w:rPr>
          <w:rFonts w:ascii="Arial" w:hAnsi="Arial" w:cs="Arial"/>
        </w:rPr>
        <w:t>Hasler</w:t>
      </w:r>
      <w:r>
        <w:rPr>
          <w:rFonts w:ascii="Arial" w:hAnsi="Arial" w:cs="Arial"/>
        </w:rPr>
        <w:t xml:space="preserve"> J.A., </w:t>
      </w:r>
      <w:r w:rsidRPr="00B518D5">
        <w:rPr>
          <w:rFonts w:ascii="Arial" w:hAnsi="Arial" w:cs="Arial"/>
        </w:rPr>
        <w:t>Estabrook</w:t>
      </w:r>
      <w:r>
        <w:rPr>
          <w:rFonts w:ascii="Arial" w:hAnsi="Arial" w:cs="Arial"/>
        </w:rPr>
        <w:t xml:space="preserve"> R., </w:t>
      </w:r>
      <w:r w:rsidRPr="00B518D5">
        <w:rPr>
          <w:rFonts w:ascii="Arial" w:hAnsi="Arial" w:cs="Arial"/>
        </w:rPr>
        <w:t xml:space="preserve">Murray </w:t>
      </w:r>
      <w:r>
        <w:rPr>
          <w:rFonts w:ascii="Arial" w:hAnsi="Arial" w:cs="Arial"/>
        </w:rPr>
        <w:t xml:space="preserve">M., et al., (1999). </w:t>
      </w:r>
      <w:r w:rsidRPr="00B518D5">
        <w:rPr>
          <w:rFonts w:ascii="Arial" w:hAnsi="Arial" w:cs="Arial"/>
        </w:rPr>
        <w:t>Human cytochromes P450</w:t>
      </w:r>
      <w:r>
        <w:rPr>
          <w:rFonts w:ascii="Arial" w:hAnsi="Arial" w:cs="Arial"/>
        </w:rPr>
        <w:t xml:space="preserve">. </w:t>
      </w:r>
      <w:r w:rsidRPr="00B518D5">
        <w:rPr>
          <w:rFonts w:ascii="Arial" w:hAnsi="Arial" w:cs="Arial"/>
          <w:i/>
        </w:rPr>
        <w:t>Molecular Aspects of Medicine</w:t>
      </w:r>
      <w:r>
        <w:rPr>
          <w:rFonts w:ascii="Arial" w:hAnsi="Arial" w:cs="Arial"/>
        </w:rPr>
        <w:t xml:space="preserve"> 20(</w:t>
      </w:r>
      <w:r w:rsidRPr="00B518D5">
        <w:rPr>
          <w:rFonts w:ascii="Arial" w:hAnsi="Arial" w:cs="Arial"/>
        </w:rPr>
        <w:t>1–2</w:t>
      </w:r>
      <w:r>
        <w:rPr>
          <w:rFonts w:ascii="Arial" w:hAnsi="Arial" w:cs="Arial"/>
        </w:rPr>
        <w:t>)</w:t>
      </w:r>
      <w:r w:rsidRPr="00B518D5">
        <w:rPr>
          <w:rFonts w:ascii="Arial" w:hAnsi="Arial" w:cs="Arial"/>
        </w:rPr>
        <w:t>, 1-137</w:t>
      </w:r>
      <w:r>
        <w:rPr>
          <w:rFonts w:ascii="Arial" w:hAnsi="Arial" w:cs="Arial"/>
        </w:rPr>
        <w:t>.</w:t>
      </w:r>
    </w:p>
    <w:p w:rsidR="00B518D5" w:rsidRDefault="00B518D5" w:rsidP="00F12478">
      <w:pPr>
        <w:rPr>
          <w:rFonts w:ascii="Arial" w:hAnsi="Arial" w:cs="Arial"/>
        </w:rPr>
      </w:pPr>
    </w:p>
    <w:p w:rsidR="00B518D5" w:rsidRDefault="00BD0378" w:rsidP="00B518D5">
      <w:pPr>
        <w:rPr>
          <w:rFonts w:ascii="Arial" w:hAnsi="Arial" w:cs="Arial"/>
        </w:rPr>
      </w:pPr>
      <w:r>
        <w:rPr>
          <w:rFonts w:ascii="Arial" w:hAnsi="Arial" w:cs="Arial"/>
        </w:rPr>
        <w:t xml:space="preserve">Imamura Y., Wu X., Noda A., Noda H. (2002). </w:t>
      </w:r>
      <w:r w:rsidRPr="00BD0378">
        <w:rPr>
          <w:rFonts w:ascii="Arial" w:hAnsi="Arial" w:cs="Arial"/>
        </w:rPr>
        <w:t>Side-chain metabolism of propranolol: involvement of monoamine oxidase and mitochondrial aldehyde dehydrogenase in the metabolism of N-</w:t>
      </w:r>
      <w:proofErr w:type="spellStart"/>
      <w:r w:rsidRPr="00BD0378">
        <w:rPr>
          <w:rFonts w:ascii="Arial" w:hAnsi="Arial" w:cs="Arial"/>
        </w:rPr>
        <w:t>desisopropylpropranolol</w:t>
      </w:r>
      <w:proofErr w:type="spellEnd"/>
      <w:r w:rsidRPr="00BD0378">
        <w:rPr>
          <w:rFonts w:ascii="Arial" w:hAnsi="Arial" w:cs="Arial"/>
        </w:rPr>
        <w:t xml:space="preserve"> to </w:t>
      </w:r>
      <w:proofErr w:type="spellStart"/>
      <w:r w:rsidRPr="00BD0378">
        <w:rPr>
          <w:rFonts w:ascii="Arial" w:hAnsi="Arial" w:cs="Arial"/>
        </w:rPr>
        <w:t>naphthoxylactic</w:t>
      </w:r>
      <w:proofErr w:type="spellEnd"/>
      <w:r w:rsidRPr="00BD0378">
        <w:rPr>
          <w:rFonts w:ascii="Arial" w:hAnsi="Arial" w:cs="Arial"/>
        </w:rPr>
        <w:t xml:space="preserve"> acid in rat liver</w:t>
      </w:r>
      <w:r>
        <w:rPr>
          <w:rFonts w:ascii="Arial" w:hAnsi="Arial" w:cs="Arial"/>
        </w:rPr>
        <w:t xml:space="preserve">. </w:t>
      </w:r>
      <w:r w:rsidR="00B518D5" w:rsidRPr="00B518D5">
        <w:rPr>
          <w:rFonts w:ascii="Arial" w:hAnsi="Arial" w:cs="Arial"/>
        </w:rPr>
        <w:t>Life Sciences</w:t>
      </w:r>
      <w:r>
        <w:rPr>
          <w:rFonts w:ascii="Arial" w:hAnsi="Arial" w:cs="Arial"/>
        </w:rPr>
        <w:t xml:space="preserve"> </w:t>
      </w:r>
      <w:r w:rsidR="00B518D5" w:rsidRPr="00B518D5">
        <w:rPr>
          <w:rFonts w:ascii="Arial" w:hAnsi="Arial" w:cs="Arial"/>
        </w:rPr>
        <w:t>70</w:t>
      </w:r>
      <w:r>
        <w:rPr>
          <w:rFonts w:ascii="Arial" w:hAnsi="Arial" w:cs="Arial"/>
        </w:rPr>
        <w:t>(22),</w:t>
      </w:r>
      <w:r w:rsidR="00B518D5" w:rsidRPr="00B518D5">
        <w:rPr>
          <w:rFonts w:ascii="Arial" w:hAnsi="Arial" w:cs="Arial"/>
        </w:rPr>
        <w:t xml:space="preserve"> 2687-2697</w:t>
      </w:r>
      <w:r>
        <w:rPr>
          <w:rFonts w:ascii="Arial" w:hAnsi="Arial" w:cs="Arial"/>
        </w:rPr>
        <w:t>.</w:t>
      </w:r>
    </w:p>
    <w:p w:rsidR="00B518D5" w:rsidRDefault="00B518D5" w:rsidP="00F12478">
      <w:pPr>
        <w:rPr>
          <w:rFonts w:ascii="Arial" w:hAnsi="Arial" w:cs="Arial"/>
        </w:rPr>
      </w:pPr>
    </w:p>
    <w:p w:rsidR="00F12478" w:rsidRDefault="00F12478" w:rsidP="00F12478">
      <w:pPr>
        <w:rPr>
          <w:rFonts w:ascii="Arial" w:hAnsi="Arial" w:cs="Arial"/>
        </w:rPr>
      </w:pPr>
      <w:proofErr w:type="spellStart"/>
      <w:r w:rsidRPr="00F12478">
        <w:rPr>
          <w:rFonts w:ascii="Arial" w:hAnsi="Arial" w:cs="Arial"/>
        </w:rPr>
        <w:t>Masubuchi</w:t>
      </w:r>
      <w:proofErr w:type="spellEnd"/>
      <w:r>
        <w:rPr>
          <w:rFonts w:ascii="Arial" w:hAnsi="Arial" w:cs="Arial"/>
        </w:rPr>
        <w:t xml:space="preserve"> Y., </w:t>
      </w:r>
      <w:r w:rsidRPr="00F12478">
        <w:rPr>
          <w:rFonts w:ascii="Arial" w:hAnsi="Arial" w:cs="Arial"/>
        </w:rPr>
        <w:t>Hosokawa</w:t>
      </w:r>
      <w:r>
        <w:rPr>
          <w:rFonts w:ascii="Arial" w:hAnsi="Arial" w:cs="Arial"/>
        </w:rPr>
        <w:t xml:space="preserve"> S., </w:t>
      </w:r>
      <w:proofErr w:type="spellStart"/>
      <w:r w:rsidRPr="00F12478">
        <w:rPr>
          <w:rFonts w:ascii="Arial" w:hAnsi="Arial" w:cs="Arial"/>
        </w:rPr>
        <w:t>Horie</w:t>
      </w:r>
      <w:proofErr w:type="spellEnd"/>
      <w:r>
        <w:rPr>
          <w:rFonts w:ascii="Arial" w:hAnsi="Arial" w:cs="Arial"/>
        </w:rPr>
        <w:t xml:space="preserve"> T., </w:t>
      </w:r>
      <w:r w:rsidRPr="00F12478">
        <w:rPr>
          <w:rFonts w:ascii="Arial" w:hAnsi="Arial" w:cs="Arial"/>
        </w:rPr>
        <w:t>Suzuki</w:t>
      </w:r>
      <w:r>
        <w:rPr>
          <w:rFonts w:ascii="Arial" w:hAnsi="Arial" w:cs="Arial"/>
        </w:rPr>
        <w:t xml:space="preserve"> T., </w:t>
      </w:r>
      <w:proofErr w:type="spellStart"/>
      <w:r w:rsidRPr="00F12478">
        <w:rPr>
          <w:rFonts w:ascii="Arial" w:hAnsi="Arial" w:cs="Arial"/>
        </w:rPr>
        <w:t>Ohmori</w:t>
      </w:r>
      <w:proofErr w:type="spellEnd"/>
      <w:r>
        <w:rPr>
          <w:rFonts w:ascii="Arial" w:hAnsi="Arial" w:cs="Arial"/>
        </w:rPr>
        <w:t xml:space="preserve"> S., </w:t>
      </w:r>
      <w:proofErr w:type="spellStart"/>
      <w:r w:rsidRPr="00F12478">
        <w:rPr>
          <w:rFonts w:ascii="Arial" w:hAnsi="Arial" w:cs="Arial"/>
        </w:rPr>
        <w:t>Kitada</w:t>
      </w:r>
      <w:proofErr w:type="spellEnd"/>
      <w:r>
        <w:rPr>
          <w:rFonts w:ascii="Arial" w:hAnsi="Arial" w:cs="Arial"/>
        </w:rPr>
        <w:t xml:space="preserve"> M. and</w:t>
      </w:r>
      <w:r w:rsidRPr="00F12478">
        <w:rPr>
          <w:rFonts w:ascii="Arial" w:hAnsi="Arial" w:cs="Arial"/>
        </w:rPr>
        <w:t xml:space="preserve"> </w:t>
      </w:r>
      <w:proofErr w:type="spellStart"/>
      <w:r w:rsidRPr="00F12478">
        <w:rPr>
          <w:rFonts w:ascii="Arial" w:hAnsi="Arial" w:cs="Arial"/>
        </w:rPr>
        <w:t>Narimatsu</w:t>
      </w:r>
      <w:proofErr w:type="spellEnd"/>
      <w:r>
        <w:rPr>
          <w:rFonts w:ascii="Arial" w:hAnsi="Arial" w:cs="Arial"/>
        </w:rPr>
        <w:t xml:space="preserve"> S. (1994). </w:t>
      </w:r>
      <w:r w:rsidRPr="00F12478">
        <w:rPr>
          <w:rFonts w:ascii="Arial" w:hAnsi="Arial" w:cs="Arial"/>
        </w:rPr>
        <w:t>Cytochrome P450 isozymes involved in propranolol metabolism in human liver microsomes. The role of CYP2D6 as ring-hydroxylase and CYP1A2 as N-</w:t>
      </w:r>
      <w:proofErr w:type="spellStart"/>
      <w:r w:rsidRPr="00F12478">
        <w:rPr>
          <w:rFonts w:ascii="Arial" w:hAnsi="Arial" w:cs="Arial"/>
        </w:rPr>
        <w:t>desisopropylase</w:t>
      </w:r>
      <w:proofErr w:type="spellEnd"/>
      <w:r w:rsidRPr="00F12478">
        <w:rPr>
          <w:rFonts w:ascii="Arial" w:hAnsi="Arial" w:cs="Arial"/>
        </w:rPr>
        <w:t>.</w:t>
      </w:r>
      <w:r>
        <w:rPr>
          <w:rFonts w:ascii="Arial" w:hAnsi="Arial" w:cs="Arial"/>
        </w:rPr>
        <w:t xml:space="preserve"> </w:t>
      </w:r>
      <w:r w:rsidRPr="00F12478">
        <w:rPr>
          <w:rFonts w:ascii="Arial" w:hAnsi="Arial" w:cs="Arial"/>
          <w:i/>
        </w:rPr>
        <w:t>Drug Metabolism and Disposition</w:t>
      </w:r>
      <w:r>
        <w:rPr>
          <w:rFonts w:ascii="Arial" w:hAnsi="Arial" w:cs="Arial"/>
        </w:rPr>
        <w:t xml:space="preserve"> 22</w:t>
      </w:r>
      <w:r w:rsidRPr="00F12478">
        <w:rPr>
          <w:rFonts w:ascii="Arial" w:hAnsi="Arial" w:cs="Arial"/>
        </w:rPr>
        <w:t>(6)</w:t>
      </w:r>
      <w:r>
        <w:rPr>
          <w:rFonts w:ascii="Arial" w:hAnsi="Arial" w:cs="Arial"/>
        </w:rPr>
        <w:t>, 909-915.</w:t>
      </w:r>
    </w:p>
    <w:p w:rsidR="00F12478" w:rsidRDefault="00F12478" w:rsidP="00FC749A">
      <w:pPr>
        <w:rPr>
          <w:rFonts w:ascii="Arial" w:hAnsi="Arial" w:cs="Arial"/>
        </w:rPr>
      </w:pPr>
    </w:p>
    <w:p w:rsidR="00F12478" w:rsidRDefault="00F12478" w:rsidP="00F12478">
      <w:pPr>
        <w:rPr>
          <w:rFonts w:ascii="Arial" w:hAnsi="Arial" w:cs="Arial"/>
        </w:rPr>
      </w:pPr>
      <w:proofErr w:type="spellStart"/>
      <w:r w:rsidRPr="00F12478">
        <w:rPr>
          <w:rFonts w:ascii="Arial" w:hAnsi="Arial" w:cs="Arial"/>
        </w:rPr>
        <w:t>Narimatsu</w:t>
      </w:r>
      <w:proofErr w:type="spellEnd"/>
      <w:r w:rsidR="00B518D5">
        <w:rPr>
          <w:rFonts w:ascii="Arial" w:hAnsi="Arial" w:cs="Arial"/>
        </w:rPr>
        <w:t xml:space="preserve"> S., </w:t>
      </w:r>
      <w:r w:rsidRPr="00F12478">
        <w:rPr>
          <w:rFonts w:ascii="Arial" w:hAnsi="Arial" w:cs="Arial"/>
        </w:rPr>
        <w:t>Kobayashi</w:t>
      </w:r>
      <w:r w:rsidR="00B518D5">
        <w:rPr>
          <w:rFonts w:ascii="Arial" w:hAnsi="Arial" w:cs="Arial"/>
        </w:rPr>
        <w:t xml:space="preserve"> N., </w:t>
      </w:r>
      <w:proofErr w:type="spellStart"/>
      <w:r w:rsidRPr="00F12478">
        <w:rPr>
          <w:rFonts w:ascii="Arial" w:hAnsi="Arial" w:cs="Arial"/>
        </w:rPr>
        <w:t>Masubuchi</w:t>
      </w:r>
      <w:proofErr w:type="spellEnd"/>
      <w:r w:rsidR="00B518D5">
        <w:rPr>
          <w:rFonts w:ascii="Arial" w:hAnsi="Arial" w:cs="Arial"/>
        </w:rPr>
        <w:t xml:space="preserve"> Y. et al., </w:t>
      </w:r>
      <w:r>
        <w:rPr>
          <w:rFonts w:ascii="Arial" w:hAnsi="Arial" w:cs="Arial"/>
        </w:rPr>
        <w:t xml:space="preserve">(2000). </w:t>
      </w:r>
      <w:r w:rsidRPr="00F12478">
        <w:rPr>
          <w:rFonts w:ascii="Arial" w:hAnsi="Arial" w:cs="Arial"/>
        </w:rPr>
        <w:t>Species difference in enantioselectivity for the oxidation of propranolol by cytochrome P450 2D enzymes</w:t>
      </w:r>
      <w:r>
        <w:rPr>
          <w:rFonts w:ascii="Arial" w:hAnsi="Arial" w:cs="Arial"/>
        </w:rPr>
        <w:t xml:space="preserve">. </w:t>
      </w:r>
      <w:proofErr w:type="spellStart"/>
      <w:r w:rsidRPr="00F12478">
        <w:rPr>
          <w:rFonts w:ascii="Arial" w:hAnsi="Arial" w:cs="Arial"/>
          <w:i/>
        </w:rPr>
        <w:t>Chemico</w:t>
      </w:r>
      <w:proofErr w:type="spellEnd"/>
      <w:r w:rsidRPr="00F12478">
        <w:rPr>
          <w:rFonts w:ascii="Arial" w:hAnsi="Arial" w:cs="Arial"/>
          <w:i/>
        </w:rPr>
        <w:t>-Biological Interactions</w:t>
      </w:r>
      <w:r>
        <w:rPr>
          <w:rFonts w:ascii="Arial" w:hAnsi="Arial" w:cs="Arial"/>
        </w:rPr>
        <w:t xml:space="preserve"> 127(1), </w:t>
      </w:r>
      <w:r w:rsidRPr="00F12478">
        <w:rPr>
          <w:rFonts w:ascii="Arial" w:hAnsi="Arial" w:cs="Arial"/>
        </w:rPr>
        <w:t>73-90</w:t>
      </w:r>
    </w:p>
    <w:p w:rsidR="00F12478" w:rsidRDefault="00F12478" w:rsidP="00FC749A">
      <w:pPr>
        <w:rPr>
          <w:rFonts w:ascii="Arial" w:hAnsi="Arial" w:cs="Arial"/>
        </w:rPr>
      </w:pPr>
    </w:p>
    <w:p w:rsidR="00FC749A" w:rsidRDefault="00F12478" w:rsidP="00FC749A">
      <w:pPr>
        <w:rPr>
          <w:rFonts w:ascii="Arial" w:hAnsi="Arial" w:cs="Arial"/>
        </w:rPr>
      </w:pPr>
      <w:proofErr w:type="spellStart"/>
      <w:r>
        <w:rPr>
          <w:rFonts w:ascii="Arial" w:hAnsi="Arial" w:cs="Arial"/>
        </w:rPr>
        <w:t>Sowinski</w:t>
      </w:r>
      <w:proofErr w:type="spellEnd"/>
      <w:r>
        <w:rPr>
          <w:rFonts w:ascii="Arial" w:hAnsi="Arial" w:cs="Arial"/>
        </w:rPr>
        <w:t xml:space="preserve"> K.M., Lima J.J., </w:t>
      </w:r>
      <w:proofErr w:type="spellStart"/>
      <w:r>
        <w:rPr>
          <w:rFonts w:ascii="Arial" w:hAnsi="Arial" w:cs="Arial"/>
        </w:rPr>
        <w:t>Burlew</w:t>
      </w:r>
      <w:proofErr w:type="spellEnd"/>
      <w:r>
        <w:rPr>
          <w:rFonts w:ascii="Arial" w:hAnsi="Arial" w:cs="Arial"/>
        </w:rPr>
        <w:t xml:space="preserve"> B.S., Massie J.D. and Johnson J.</w:t>
      </w:r>
      <w:r w:rsidRPr="00F12478">
        <w:rPr>
          <w:rFonts w:ascii="Arial" w:hAnsi="Arial" w:cs="Arial"/>
        </w:rPr>
        <w:t xml:space="preserve">A. </w:t>
      </w:r>
      <w:r>
        <w:rPr>
          <w:rFonts w:ascii="Arial" w:hAnsi="Arial" w:cs="Arial"/>
        </w:rPr>
        <w:t xml:space="preserve">(1996). </w:t>
      </w:r>
      <w:r w:rsidRPr="00F12478">
        <w:rPr>
          <w:rFonts w:ascii="Arial" w:hAnsi="Arial" w:cs="Arial"/>
        </w:rPr>
        <w:t xml:space="preserve">Racial differences in propranolol enantiomer kinetics following simultaneous </w:t>
      </w:r>
      <w:proofErr w:type="spellStart"/>
      <w:r w:rsidRPr="00F12478">
        <w:rPr>
          <w:rFonts w:ascii="Arial" w:hAnsi="Arial" w:cs="Arial"/>
        </w:rPr>
        <w:lastRenderedPageBreak/>
        <w:t>i.v.</w:t>
      </w:r>
      <w:proofErr w:type="spellEnd"/>
      <w:r w:rsidRPr="00F12478">
        <w:rPr>
          <w:rFonts w:ascii="Arial" w:hAnsi="Arial" w:cs="Arial"/>
        </w:rPr>
        <w:t xml:space="preserve"> and oral administration. </w:t>
      </w:r>
      <w:r w:rsidRPr="00F12478">
        <w:rPr>
          <w:rFonts w:ascii="Arial" w:hAnsi="Arial" w:cs="Arial"/>
          <w:i/>
        </w:rPr>
        <w:t>British Journal of Clinical Pharmacolog</w:t>
      </w:r>
      <w:r>
        <w:rPr>
          <w:rFonts w:ascii="Arial" w:hAnsi="Arial" w:cs="Arial"/>
        </w:rPr>
        <w:t>y 42, 339-346.</w:t>
      </w:r>
    </w:p>
    <w:p w:rsidR="00F12478" w:rsidRDefault="00F12478" w:rsidP="00FC749A">
      <w:pPr>
        <w:rPr>
          <w:rFonts w:ascii="Arial" w:hAnsi="Arial" w:cs="Arial"/>
        </w:rPr>
      </w:pPr>
    </w:p>
    <w:p w:rsidR="00FC749A" w:rsidRDefault="00FC749A" w:rsidP="00FC749A">
      <w:pPr>
        <w:rPr>
          <w:rFonts w:ascii="Arial" w:hAnsi="Arial" w:cs="Arial"/>
        </w:rPr>
      </w:pPr>
      <w:proofErr w:type="spellStart"/>
      <w:r w:rsidRPr="00FC749A">
        <w:rPr>
          <w:rFonts w:ascii="Arial" w:hAnsi="Arial" w:cs="Arial"/>
        </w:rPr>
        <w:t>Walle</w:t>
      </w:r>
      <w:proofErr w:type="spellEnd"/>
      <w:r w:rsidR="00F12478">
        <w:rPr>
          <w:rFonts w:ascii="Arial" w:hAnsi="Arial" w:cs="Arial"/>
        </w:rPr>
        <w:t xml:space="preserve"> T.</w:t>
      </w:r>
      <w:r w:rsidRPr="00FC749A">
        <w:rPr>
          <w:rFonts w:ascii="Arial" w:hAnsi="Arial" w:cs="Arial"/>
        </w:rPr>
        <w:t xml:space="preserve">, </w:t>
      </w:r>
      <w:proofErr w:type="spellStart"/>
      <w:r w:rsidRPr="00FC749A">
        <w:rPr>
          <w:rFonts w:ascii="Arial" w:hAnsi="Arial" w:cs="Arial"/>
        </w:rPr>
        <w:t>Walle</w:t>
      </w:r>
      <w:proofErr w:type="spellEnd"/>
      <w:r w:rsidR="00F12478">
        <w:rPr>
          <w:rFonts w:ascii="Arial" w:hAnsi="Arial" w:cs="Arial"/>
        </w:rPr>
        <w:t xml:space="preserve"> U.K.,</w:t>
      </w:r>
      <w:r w:rsidRPr="00FC749A">
        <w:rPr>
          <w:rFonts w:ascii="Arial" w:hAnsi="Arial" w:cs="Arial"/>
        </w:rPr>
        <w:t xml:space="preserve"> and </w:t>
      </w:r>
      <w:proofErr w:type="spellStart"/>
      <w:r w:rsidRPr="00FC749A">
        <w:rPr>
          <w:rFonts w:ascii="Arial" w:hAnsi="Arial" w:cs="Arial"/>
        </w:rPr>
        <w:t>Olanoff</w:t>
      </w:r>
      <w:proofErr w:type="spellEnd"/>
      <w:r w:rsidR="00F12478">
        <w:rPr>
          <w:rFonts w:ascii="Arial" w:hAnsi="Arial" w:cs="Arial"/>
        </w:rPr>
        <w:t xml:space="preserve"> L.S.</w:t>
      </w:r>
      <w:r>
        <w:rPr>
          <w:rFonts w:ascii="Arial" w:hAnsi="Arial" w:cs="Arial"/>
        </w:rPr>
        <w:t xml:space="preserve"> (1985). </w:t>
      </w:r>
      <w:r w:rsidRPr="00FC749A">
        <w:rPr>
          <w:rFonts w:ascii="Arial" w:hAnsi="Arial" w:cs="Arial"/>
        </w:rPr>
        <w:t>Quantitative account of propranolol metabolism in urine of normal man.</w:t>
      </w:r>
      <w:r>
        <w:rPr>
          <w:rFonts w:ascii="Arial" w:hAnsi="Arial" w:cs="Arial"/>
        </w:rPr>
        <w:t xml:space="preserve"> </w:t>
      </w:r>
      <w:r w:rsidRPr="00FC749A">
        <w:rPr>
          <w:rFonts w:ascii="Arial" w:hAnsi="Arial" w:cs="Arial"/>
          <w:i/>
        </w:rPr>
        <w:t>Drug Metabolism and Disposition</w:t>
      </w:r>
      <w:r>
        <w:rPr>
          <w:rFonts w:ascii="Arial" w:hAnsi="Arial" w:cs="Arial"/>
        </w:rPr>
        <w:t xml:space="preserve"> 13</w:t>
      </w:r>
      <w:r w:rsidRPr="00FC749A">
        <w:rPr>
          <w:rFonts w:ascii="Arial" w:hAnsi="Arial" w:cs="Arial"/>
        </w:rPr>
        <w:t>(2)</w:t>
      </w:r>
      <w:r>
        <w:rPr>
          <w:rFonts w:ascii="Arial" w:hAnsi="Arial" w:cs="Arial"/>
        </w:rPr>
        <w:t>,</w:t>
      </w:r>
      <w:r w:rsidR="00F12478">
        <w:rPr>
          <w:rFonts w:ascii="Arial" w:hAnsi="Arial" w:cs="Arial"/>
        </w:rPr>
        <w:t xml:space="preserve"> 204-209.</w:t>
      </w:r>
    </w:p>
    <w:p w:rsidR="00B518D5" w:rsidRPr="00B518D5" w:rsidRDefault="00B518D5" w:rsidP="00B518D5">
      <w:pPr>
        <w:rPr>
          <w:rFonts w:ascii="Arial" w:hAnsi="Arial" w:cs="Arial"/>
        </w:rPr>
      </w:pPr>
    </w:p>
    <w:p w:rsidR="00B518D5" w:rsidRPr="00FC749A" w:rsidRDefault="00B518D5" w:rsidP="00B518D5">
      <w:pPr>
        <w:rPr>
          <w:rFonts w:ascii="Arial" w:hAnsi="Arial" w:cs="Arial"/>
        </w:rPr>
      </w:pPr>
      <w:r>
        <w:rPr>
          <w:rFonts w:ascii="Arial" w:hAnsi="Arial" w:cs="Arial"/>
        </w:rPr>
        <w:t>Wu X., Noda A., Noda H., and Imamura Y. (2001). S</w:t>
      </w:r>
      <w:r w:rsidRPr="00B518D5">
        <w:rPr>
          <w:rFonts w:ascii="Arial" w:hAnsi="Arial" w:cs="Arial"/>
        </w:rPr>
        <w:t>ide-chain metabolism of propranolol: involvement of monoamine oxidase and aldehyde reductase in the metabolism of N-</w:t>
      </w:r>
      <w:proofErr w:type="spellStart"/>
      <w:r w:rsidRPr="00B518D5">
        <w:rPr>
          <w:rFonts w:ascii="Arial" w:hAnsi="Arial" w:cs="Arial"/>
        </w:rPr>
        <w:t>desisopropylpropranolol</w:t>
      </w:r>
      <w:proofErr w:type="spellEnd"/>
      <w:r w:rsidRPr="00B518D5">
        <w:rPr>
          <w:rFonts w:ascii="Arial" w:hAnsi="Arial" w:cs="Arial"/>
        </w:rPr>
        <w:t xml:space="preserve"> to propranolol glycol in rat liver</w:t>
      </w:r>
      <w:r>
        <w:rPr>
          <w:rFonts w:ascii="Arial" w:hAnsi="Arial" w:cs="Arial"/>
        </w:rPr>
        <w:t xml:space="preserve">. </w:t>
      </w:r>
      <w:r w:rsidRPr="00B518D5">
        <w:rPr>
          <w:rFonts w:ascii="Arial" w:hAnsi="Arial" w:cs="Arial"/>
          <w:i/>
        </w:rPr>
        <w:t>Comparative Biochemistry and Physiology Part C: Toxicology &amp; Pharmacology</w:t>
      </w:r>
      <w:r w:rsidRPr="00B518D5">
        <w:rPr>
          <w:rFonts w:ascii="Arial" w:hAnsi="Arial" w:cs="Arial"/>
        </w:rPr>
        <w:t xml:space="preserve"> </w:t>
      </w:r>
      <w:r>
        <w:rPr>
          <w:rFonts w:ascii="Arial" w:hAnsi="Arial" w:cs="Arial"/>
        </w:rPr>
        <w:t>129(4),</w:t>
      </w:r>
      <w:r w:rsidRPr="00B518D5">
        <w:rPr>
          <w:rFonts w:ascii="Arial" w:hAnsi="Arial" w:cs="Arial"/>
        </w:rPr>
        <w:t xml:space="preserve"> 361-368</w:t>
      </w:r>
    </w:p>
    <w:sectPr w:rsidR="00B518D5" w:rsidRPr="00FC74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96F3C"/>
    <w:multiLevelType w:val="multilevel"/>
    <w:tmpl w:val="0902E1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73"/>
    <w:rsid w:val="00021267"/>
    <w:rsid w:val="00186DE3"/>
    <w:rsid w:val="003C3E6B"/>
    <w:rsid w:val="0040486D"/>
    <w:rsid w:val="005E5F69"/>
    <w:rsid w:val="00641125"/>
    <w:rsid w:val="007F6C83"/>
    <w:rsid w:val="00AA4626"/>
    <w:rsid w:val="00B518D5"/>
    <w:rsid w:val="00BD0378"/>
    <w:rsid w:val="00E73673"/>
    <w:rsid w:val="00E943FE"/>
    <w:rsid w:val="00EB306C"/>
    <w:rsid w:val="00F12478"/>
    <w:rsid w:val="00FA1456"/>
    <w:rsid w:val="00FC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E7F9D8-6673-1B4B-AC3B-FC1C0A94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jc w:val="center"/>
      <w:outlineLvl w:val="1"/>
    </w:pPr>
    <w:rPr>
      <w:rFonts w:ascii="Arial" w:hAnsi="Arial" w:cs="Arial"/>
      <w:sz w:val="32"/>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unhideWhenUsed/>
    <w:rsid w:val="00FA1456"/>
    <w:rPr>
      <w:color w:val="0563C1" w:themeColor="hyperlink"/>
      <w:u w:val="single"/>
    </w:rPr>
  </w:style>
  <w:style w:type="character" w:customStyle="1" w:styleId="UnresolvedMention">
    <w:name w:val="Unresolved Mention"/>
    <w:basedOn w:val="DefaultParagraphFont"/>
    <w:uiPriority w:val="99"/>
    <w:semiHidden/>
    <w:unhideWhenUsed/>
    <w:rsid w:val="00FA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a.jha@plymouth.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AstraZeneca</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Stewart Owen</dc:creator>
  <cp:keywords/>
  <dc:description/>
  <cp:lastModifiedBy>Awadhesh Jha</cp:lastModifiedBy>
  <cp:revision>2</cp:revision>
  <dcterms:created xsi:type="dcterms:W3CDTF">2018-08-23T10:08:00Z</dcterms:created>
  <dcterms:modified xsi:type="dcterms:W3CDTF">2018-08-23T10:08:00Z</dcterms:modified>
</cp:coreProperties>
</file>